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B11416" w:rsidTr="00B11416">
        <w:trPr>
          <w:trHeight w:val="237"/>
        </w:trPr>
        <w:tc>
          <w:tcPr>
            <w:tcW w:w="3796" w:type="dxa"/>
            <w:hideMark/>
          </w:tcPr>
          <w:p w:rsidR="00B11416" w:rsidRDefault="00B11416">
            <w:pPr>
              <w:tabs>
                <w:tab w:val="center" w:pos="4536"/>
                <w:tab w:val="right" w:pos="9072"/>
              </w:tabs>
              <w:jc w:val="center"/>
              <w:rPr>
                <w:b/>
                <w:sz w:val="20"/>
                <w:lang w:eastAsia="en-US" w:bidi="en-US"/>
              </w:rPr>
            </w:pPr>
            <w:r>
              <w:rPr>
                <w:b/>
                <w:sz w:val="20"/>
                <w:lang w:eastAsia="en-US" w:bidi="en-US"/>
              </w:rPr>
              <w:t>RÉPUBLIQUE DU CAMEROUN</w:t>
            </w:r>
          </w:p>
        </w:tc>
        <w:tc>
          <w:tcPr>
            <w:tcW w:w="2828" w:type="dxa"/>
            <w:vMerge w:val="restart"/>
            <w:vAlign w:val="center"/>
            <w:hideMark/>
          </w:tcPr>
          <w:p w:rsidR="00B11416" w:rsidRDefault="00B11416">
            <w:pPr>
              <w:tabs>
                <w:tab w:val="center" w:pos="4536"/>
                <w:tab w:val="right" w:pos="9072"/>
              </w:tabs>
              <w:jc w:val="center"/>
              <w:rPr>
                <w:szCs w:val="24"/>
                <w:lang w:eastAsia="en-US" w:bidi="en-US"/>
              </w:rPr>
            </w:pPr>
            <w:r>
              <w:rPr>
                <w:rFonts w:ascii="Calibri Light" w:hAnsi="Calibri Light"/>
                <w:noProof/>
              </w:rPr>
              <w:drawing>
                <wp:inline distT="0" distB="0" distL="0" distR="0">
                  <wp:extent cx="1577340" cy="1748155"/>
                  <wp:effectExtent l="0" t="0" r="3810" b="4445"/>
                  <wp:docPr id="1" name="Image 1"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MG-20240103-WA0039"/>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7340" cy="1748155"/>
                          </a:xfrm>
                          <a:prstGeom prst="rect">
                            <a:avLst/>
                          </a:prstGeom>
                          <a:noFill/>
                          <a:ln>
                            <a:noFill/>
                          </a:ln>
                        </pic:spPr>
                      </pic:pic>
                    </a:graphicData>
                  </a:graphic>
                </wp:inline>
              </w:drawing>
            </w:r>
          </w:p>
        </w:tc>
        <w:tc>
          <w:tcPr>
            <w:tcW w:w="3415" w:type="dxa"/>
            <w:hideMark/>
          </w:tcPr>
          <w:p w:rsidR="00B11416" w:rsidRDefault="00B11416">
            <w:pPr>
              <w:tabs>
                <w:tab w:val="center" w:pos="4536"/>
                <w:tab w:val="right" w:pos="9072"/>
              </w:tabs>
              <w:jc w:val="center"/>
              <w:rPr>
                <w:b/>
                <w:sz w:val="20"/>
                <w:lang w:eastAsia="en-US" w:bidi="en-US"/>
              </w:rPr>
            </w:pPr>
            <w:r>
              <w:rPr>
                <w:b/>
                <w:sz w:val="20"/>
                <w:lang w:eastAsia="en-US" w:bidi="en-US"/>
              </w:rPr>
              <w:t>REPUBLIC OF CAMEROON</w:t>
            </w:r>
          </w:p>
        </w:tc>
      </w:tr>
      <w:tr w:rsidR="00B11416" w:rsidTr="00B11416">
        <w:trPr>
          <w:trHeight w:val="490"/>
        </w:trPr>
        <w:tc>
          <w:tcPr>
            <w:tcW w:w="3796" w:type="dxa"/>
            <w:hideMark/>
          </w:tcPr>
          <w:p w:rsidR="00B11416" w:rsidRDefault="00B11416">
            <w:pPr>
              <w:tabs>
                <w:tab w:val="center" w:pos="4536"/>
                <w:tab w:val="right" w:pos="9072"/>
              </w:tabs>
              <w:jc w:val="center"/>
              <w:rPr>
                <w:b/>
                <w:i/>
                <w:iCs/>
                <w:sz w:val="20"/>
                <w:lang w:eastAsia="en-US" w:bidi="en-US"/>
              </w:rPr>
            </w:pPr>
            <w:r>
              <w:rPr>
                <w:b/>
                <w:i/>
                <w:iCs/>
                <w:sz w:val="20"/>
                <w:lang w:eastAsia="en-US" w:bidi="en-US"/>
              </w:rPr>
              <w:t>Paix – Travail – Patrie</w:t>
            </w:r>
          </w:p>
          <w:p w:rsidR="00B11416" w:rsidRDefault="00B11416">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B11416" w:rsidRDefault="00B11416">
            <w:pPr>
              <w:rPr>
                <w:szCs w:val="24"/>
                <w:lang w:eastAsia="en-US" w:bidi="en-US"/>
              </w:rPr>
            </w:pPr>
          </w:p>
        </w:tc>
        <w:tc>
          <w:tcPr>
            <w:tcW w:w="3415" w:type="dxa"/>
            <w:hideMark/>
          </w:tcPr>
          <w:p w:rsidR="00B11416" w:rsidRDefault="00B11416">
            <w:pPr>
              <w:tabs>
                <w:tab w:val="center" w:pos="4536"/>
                <w:tab w:val="right" w:pos="9072"/>
              </w:tabs>
              <w:jc w:val="center"/>
              <w:rPr>
                <w:b/>
                <w:i/>
                <w:iCs/>
                <w:sz w:val="20"/>
                <w:lang w:eastAsia="en-US" w:bidi="en-US"/>
              </w:rPr>
            </w:pPr>
            <w:r>
              <w:rPr>
                <w:b/>
                <w:i/>
                <w:iCs/>
                <w:sz w:val="20"/>
                <w:lang w:eastAsia="en-US" w:bidi="en-US"/>
              </w:rPr>
              <w:t>Peace – Work – Fatherland</w:t>
            </w:r>
          </w:p>
          <w:p w:rsidR="00B11416" w:rsidRDefault="00B11416">
            <w:pPr>
              <w:tabs>
                <w:tab w:val="center" w:pos="4536"/>
                <w:tab w:val="right" w:pos="9072"/>
              </w:tabs>
              <w:jc w:val="center"/>
              <w:rPr>
                <w:b/>
                <w:sz w:val="20"/>
                <w:lang w:eastAsia="en-US" w:bidi="en-US"/>
              </w:rPr>
            </w:pPr>
            <w:r>
              <w:rPr>
                <w:b/>
                <w:iCs/>
                <w:sz w:val="20"/>
                <w:lang w:eastAsia="en-US" w:bidi="en-US"/>
              </w:rPr>
              <w:t>-----------------</w:t>
            </w:r>
          </w:p>
        </w:tc>
      </w:tr>
      <w:tr w:rsidR="00B11416" w:rsidTr="00B11416">
        <w:trPr>
          <w:trHeight w:val="490"/>
        </w:trPr>
        <w:tc>
          <w:tcPr>
            <w:tcW w:w="3796" w:type="dxa"/>
            <w:hideMark/>
          </w:tcPr>
          <w:p w:rsidR="00B11416" w:rsidRDefault="00B11416">
            <w:pPr>
              <w:tabs>
                <w:tab w:val="center" w:pos="4536"/>
                <w:tab w:val="right" w:pos="9072"/>
              </w:tabs>
              <w:jc w:val="center"/>
              <w:rPr>
                <w:b/>
                <w:sz w:val="20"/>
                <w:lang w:eastAsia="en-US" w:bidi="en-US"/>
              </w:rPr>
            </w:pPr>
            <w:r>
              <w:rPr>
                <w:b/>
                <w:sz w:val="20"/>
                <w:lang w:eastAsia="en-US" w:bidi="en-US"/>
              </w:rPr>
              <w:t>RÉGION DE L’EXTREME NORD</w:t>
            </w:r>
          </w:p>
          <w:p w:rsidR="00B11416" w:rsidRDefault="00B11416">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B11416" w:rsidRDefault="00B11416">
            <w:pPr>
              <w:rPr>
                <w:szCs w:val="24"/>
                <w:lang w:eastAsia="en-US" w:bidi="en-US"/>
              </w:rPr>
            </w:pPr>
          </w:p>
        </w:tc>
        <w:tc>
          <w:tcPr>
            <w:tcW w:w="3415" w:type="dxa"/>
            <w:hideMark/>
          </w:tcPr>
          <w:p w:rsidR="00B11416" w:rsidRDefault="00B11416">
            <w:pPr>
              <w:tabs>
                <w:tab w:val="center" w:pos="4536"/>
                <w:tab w:val="right" w:pos="9072"/>
              </w:tabs>
              <w:jc w:val="center"/>
              <w:rPr>
                <w:b/>
                <w:sz w:val="20"/>
                <w:lang w:eastAsia="en-US" w:bidi="en-US"/>
              </w:rPr>
            </w:pPr>
            <w:r>
              <w:rPr>
                <w:b/>
                <w:sz w:val="20"/>
                <w:lang w:eastAsia="en-US" w:bidi="en-US"/>
              </w:rPr>
              <w:t>FAR NORTH REGION</w:t>
            </w:r>
          </w:p>
          <w:p w:rsidR="00B11416" w:rsidRDefault="00B11416">
            <w:pPr>
              <w:tabs>
                <w:tab w:val="center" w:pos="4536"/>
                <w:tab w:val="right" w:pos="9072"/>
              </w:tabs>
              <w:jc w:val="center"/>
              <w:rPr>
                <w:b/>
                <w:sz w:val="20"/>
                <w:lang w:eastAsia="en-US" w:bidi="en-US"/>
              </w:rPr>
            </w:pPr>
            <w:r>
              <w:rPr>
                <w:b/>
                <w:iCs/>
                <w:sz w:val="20"/>
                <w:lang w:eastAsia="en-US" w:bidi="en-US"/>
              </w:rPr>
              <w:t>-----------------</w:t>
            </w:r>
          </w:p>
        </w:tc>
      </w:tr>
      <w:tr w:rsidR="00B11416" w:rsidTr="00B11416">
        <w:trPr>
          <w:trHeight w:val="490"/>
        </w:trPr>
        <w:tc>
          <w:tcPr>
            <w:tcW w:w="3796" w:type="dxa"/>
            <w:hideMark/>
          </w:tcPr>
          <w:p w:rsidR="00B11416" w:rsidRDefault="00B11416">
            <w:pPr>
              <w:jc w:val="center"/>
              <w:rPr>
                <w:rFonts w:eastAsia="Calibri"/>
                <w:b/>
                <w:sz w:val="20"/>
                <w:lang w:eastAsia="en-US" w:bidi="en-US"/>
              </w:rPr>
            </w:pPr>
            <w:r>
              <w:rPr>
                <w:rFonts w:eastAsia="Calibri"/>
                <w:b/>
                <w:sz w:val="20"/>
                <w:lang w:eastAsia="en-US" w:bidi="en-US"/>
              </w:rPr>
              <w:t>DÉPARTEMENT DU MAYO DANAY</w:t>
            </w:r>
          </w:p>
          <w:p w:rsidR="00B11416" w:rsidRDefault="00B11416">
            <w:pPr>
              <w:jc w:val="center"/>
              <w:rPr>
                <w:rFonts w:eastAsia="Calibri"/>
                <w:b/>
                <w:sz w:val="20"/>
                <w:lang w:eastAsia="en-US" w:bidi="en-US"/>
              </w:rPr>
            </w:pPr>
            <w:r>
              <w:rPr>
                <w:rFonts w:eastAsia="Calibri"/>
                <w:b/>
                <w:iCs/>
                <w:sz w:val="20"/>
                <w:lang w:eastAsia="en-US" w:bidi="en-US"/>
              </w:rPr>
              <w:t>----------------</w:t>
            </w:r>
          </w:p>
        </w:tc>
        <w:tc>
          <w:tcPr>
            <w:tcW w:w="0" w:type="auto"/>
            <w:vMerge/>
            <w:vAlign w:val="center"/>
            <w:hideMark/>
          </w:tcPr>
          <w:p w:rsidR="00B11416" w:rsidRDefault="00B11416">
            <w:pPr>
              <w:rPr>
                <w:szCs w:val="24"/>
                <w:lang w:eastAsia="en-US" w:bidi="en-US"/>
              </w:rPr>
            </w:pPr>
          </w:p>
        </w:tc>
        <w:tc>
          <w:tcPr>
            <w:tcW w:w="3415" w:type="dxa"/>
            <w:hideMark/>
          </w:tcPr>
          <w:p w:rsidR="00B11416" w:rsidRDefault="00B11416">
            <w:pPr>
              <w:jc w:val="center"/>
              <w:rPr>
                <w:rFonts w:eastAsia="Calibri"/>
                <w:b/>
                <w:sz w:val="20"/>
                <w:lang w:eastAsia="en-US" w:bidi="en-US"/>
              </w:rPr>
            </w:pPr>
            <w:r>
              <w:rPr>
                <w:rFonts w:eastAsia="Calibri"/>
                <w:b/>
                <w:sz w:val="20"/>
                <w:lang w:eastAsia="en-US" w:bidi="en-US"/>
              </w:rPr>
              <w:t>MAYO DANAY DIVISION</w:t>
            </w:r>
          </w:p>
          <w:p w:rsidR="00B11416" w:rsidRDefault="00B11416">
            <w:pPr>
              <w:jc w:val="center"/>
              <w:rPr>
                <w:rFonts w:eastAsia="Calibri"/>
                <w:b/>
                <w:sz w:val="20"/>
                <w:lang w:eastAsia="en-US" w:bidi="en-US"/>
              </w:rPr>
            </w:pPr>
            <w:r>
              <w:rPr>
                <w:rFonts w:eastAsia="Calibri"/>
                <w:b/>
                <w:iCs/>
                <w:sz w:val="20"/>
                <w:lang w:eastAsia="en-US" w:bidi="en-US"/>
              </w:rPr>
              <w:t>-----------------</w:t>
            </w:r>
          </w:p>
        </w:tc>
      </w:tr>
      <w:tr w:rsidR="00B11416" w:rsidTr="00B11416">
        <w:trPr>
          <w:trHeight w:val="490"/>
        </w:trPr>
        <w:tc>
          <w:tcPr>
            <w:tcW w:w="3796" w:type="dxa"/>
            <w:hideMark/>
          </w:tcPr>
          <w:p w:rsidR="00B11416" w:rsidRDefault="00B11416">
            <w:pPr>
              <w:tabs>
                <w:tab w:val="center" w:pos="4536"/>
                <w:tab w:val="right" w:pos="9072"/>
              </w:tabs>
              <w:jc w:val="center"/>
              <w:rPr>
                <w:b/>
                <w:sz w:val="20"/>
                <w:lang w:eastAsia="en-US" w:bidi="en-US"/>
              </w:rPr>
            </w:pPr>
            <w:r>
              <w:rPr>
                <w:b/>
                <w:sz w:val="20"/>
                <w:lang w:eastAsia="en-US" w:bidi="en-US"/>
              </w:rPr>
              <w:t>COMMUNE DE TCHATIBALI</w:t>
            </w:r>
          </w:p>
          <w:p w:rsidR="00B11416" w:rsidRDefault="00B11416">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B11416" w:rsidRDefault="00B11416">
            <w:pPr>
              <w:rPr>
                <w:szCs w:val="24"/>
                <w:lang w:eastAsia="en-US" w:bidi="en-US"/>
              </w:rPr>
            </w:pPr>
          </w:p>
        </w:tc>
        <w:tc>
          <w:tcPr>
            <w:tcW w:w="3415" w:type="dxa"/>
            <w:hideMark/>
          </w:tcPr>
          <w:p w:rsidR="00B11416" w:rsidRDefault="00B11416">
            <w:pPr>
              <w:tabs>
                <w:tab w:val="center" w:pos="4536"/>
                <w:tab w:val="right" w:pos="9072"/>
              </w:tabs>
              <w:jc w:val="center"/>
              <w:rPr>
                <w:b/>
                <w:iCs/>
                <w:sz w:val="20"/>
                <w:lang w:eastAsia="en-US" w:bidi="en-US"/>
              </w:rPr>
            </w:pPr>
            <w:r>
              <w:rPr>
                <w:b/>
                <w:sz w:val="20"/>
                <w:lang w:eastAsia="en-US" w:bidi="en-US"/>
              </w:rPr>
              <w:t>TCHATIBALI COUNCIL</w:t>
            </w:r>
          </w:p>
          <w:p w:rsidR="00B11416" w:rsidRDefault="00B11416">
            <w:pPr>
              <w:tabs>
                <w:tab w:val="center" w:pos="4536"/>
                <w:tab w:val="right" w:pos="9072"/>
              </w:tabs>
              <w:jc w:val="center"/>
              <w:rPr>
                <w:b/>
                <w:sz w:val="20"/>
                <w:lang w:eastAsia="en-US" w:bidi="en-US"/>
              </w:rPr>
            </w:pPr>
            <w:r>
              <w:rPr>
                <w:b/>
                <w:iCs/>
                <w:sz w:val="20"/>
                <w:lang w:eastAsia="en-US" w:bidi="en-US"/>
              </w:rPr>
              <w:t xml:space="preserve"> -----------------</w:t>
            </w:r>
          </w:p>
        </w:tc>
      </w:tr>
      <w:tr w:rsidR="00B11416" w:rsidTr="00B11416">
        <w:trPr>
          <w:trHeight w:val="490"/>
        </w:trPr>
        <w:tc>
          <w:tcPr>
            <w:tcW w:w="3796" w:type="dxa"/>
            <w:hideMark/>
          </w:tcPr>
          <w:p w:rsidR="00B11416" w:rsidRDefault="00B11416">
            <w:pPr>
              <w:tabs>
                <w:tab w:val="center" w:pos="4536"/>
                <w:tab w:val="right" w:pos="9072"/>
              </w:tabs>
              <w:jc w:val="center"/>
              <w:rPr>
                <w:b/>
                <w:sz w:val="20"/>
                <w:lang w:eastAsia="en-US" w:bidi="en-US"/>
              </w:rPr>
            </w:pPr>
            <w:r>
              <w:rPr>
                <w:b/>
                <w:sz w:val="20"/>
                <w:lang w:eastAsia="en-US" w:bidi="en-US"/>
              </w:rPr>
              <w:t>COMMISSION INTERNE</w:t>
            </w:r>
          </w:p>
          <w:p w:rsidR="00B11416" w:rsidRDefault="00B11416">
            <w:pPr>
              <w:tabs>
                <w:tab w:val="center" w:pos="4536"/>
                <w:tab w:val="right" w:pos="9072"/>
              </w:tabs>
              <w:jc w:val="center"/>
              <w:rPr>
                <w:b/>
                <w:sz w:val="20"/>
                <w:lang w:eastAsia="en-US" w:bidi="en-US"/>
              </w:rPr>
            </w:pPr>
            <w:r>
              <w:rPr>
                <w:b/>
                <w:sz w:val="20"/>
                <w:lang w:eastAsia="en-US" w:bidi="en-US"/>
              </w:rPr>
              <w:t>DE PASSATION DES MARCHES PUBLICS</w:t>
            </w:r>
          </w:p>
          <w:p w:rsidR="00B11416" w:rsidRDefault="00B11416">
            <w:pPr>
              <w:tabs>
                <w:tab w:val="center" w:pos="4536"/>
                <w:tab w:val="right" w:pos="9072"/>
              </w:tabs>
              <w:jc w:val="center"/>
              <w:rPr>
                <w:b/>
                <w:sz w:val="20"/>
                <w:lang w:eastAsia="en-US" w:bidi="en-US"/>
              </w:rPr>
            </w:pPr>
            <w:r>
              <w:rPr>
                <w:b/>
                <w:sz w:val="20"/>
                <w:lang w:eastAsia="en-US" w:bidi="en-US"/>
              </w:rPr>
              <w:t>------------------------</w:t>
            </w:r>
          </w:p>
        </w:tc>
        <w:tc>
          <w:tcPr>
            <w:tcW w:w="0" w:type="auto"/>
            <w:vMerge/>
            <w:vAlign w:val="center"/>
            <w:hideMark/>
          </w:tcPr>
          <w:p w:rsidR="00B11416" w:rsidRDefault="00B11416">
            <w:pPr>
              <w:rPr>
                <w:szCs w:val="24"/>
                <w:lang w:eastAsia="en-US" w:bidi="en-US"/>
              </w:rPr>
            </w:pPr>
          </w:p>
        </w:tc>
        <w:tc>
          <w:tcPr>
            <w:tcW w:w="3415" w:type="dxa"/>
            <w:hideMark/>
          </w:tcPr>
          <w:p w:rsidR="00B11416" w:rsidRDefault="00B11416">
            <w:pPr>
              <w:tabs>
                <w:tab w:val="center" w:pos="4536"/>
                <w:tab w:val="right" w:pos="9072"/>
              </w:tabs>
              <w:jc w:val="center"/>
              <w:rPr>
                <w:b/>
                <w:sz w:val="20"/>
                <w:lang w:eastAsia="en-US" w:bidi="en-US"/>
              </w:rPr>
            </w:pPr>
            <w:r>
              <w:rPr>
                <w:b/>
                <w:sz w:val="20"/>
                <w:lang w:eastAsia="en-US" w:bidi="en-US"/>
              </w:rPr>
              <w:t>INTERNAL TENDERS BOARD</w:t>
            </w:r>
          </w:p>
          <w:p w:rsidR="00B11416" w:rsidRDefault="00B11416">
            <w:pPr>
              <w:tabs>
                <w:tab w:val="center" w:pos="4536"/>
                <w:tab w:val="right" w:pos="9072"/>
              </w:tabs>
              <w:jc w:val="center"/>
              <w:rPr>
                <w:b/>
                <w:sz w:val="20"/>
                <w:lang w:eastAsia="en-US" w:bidi="en-US"/>
              </w:rPr>
            </w:pPr>
            <w:r>
              <w:rPr>
                <w:b/>
                <w:sz w:val="20"/>
                <w:lang w:eastAsia="en-US" w:bidi="en-US"/>
              </w:rPr>
              <w:t>------------------------</w:t>
            </w:r>
          </w:p>
        </w:tc>
      </w:tr>
    </w:tbl>
    <w:p w:rsidR="00BD65EB" w:rsidRDefault="00BD65EB">
      <w:pPr>
        <w:spacing w:line="276" w:lineRule="auto"/>
        <w:ind w:left="578" w:hanging="578"/>
        <w:jc w:val="both"/>
        <w:rPr>
          <w:rFonts w:ascii="Bookman Old Style" w:hAnsi="Bookman Old Style" w:cs="Arial"/>
          <w:b/>
          <w:sz w:val="22"/>
          <w:szCs w:val="22"/>
          <w:lang w:eastAsia="en-US"/>
        </w:rPr>
      </w:pPr>
    </w:p>
    <w:p w:rsidR="005F7B50" w:rsidRPr="00DA4366" w:rsidRDefault="005F7B50" w:rsidP="005F7B50">
      <w:pPr>
        <w:spacing w:line="276" w:lineRule="auto"/>
        <w:ind w:left="578" w:hanging="578"/>
        <w:jc w:val="center"/>
        <w:rPr>
          <w:rFonts w:ascii="Bookman Old Style" w:hAnsi="Bookman Old Style" w:cs="Arial"/>
          <w:b/>
          <w:color w:val="FF0000"/>
          <w:sz w:val="32"/>
          <w:szCs w:val="32"/>
          <w:lang w:eastAsia="en-US"/>
        </w:rPr>
      </w:pPr>
      <w:r w:rsidRPr="00DA4366">
        <w:rPr>
          <w:rFonts w:ascii="Bookman Old Style" w:hAnsi="Bookman Old Style" w:cs="Arial"/>
          <w:b/>
          <w:color w:val="FF0000"/>
          <w:sz w:val="32"/>
          <w:szCs w:val="32"/>
          <w:lang w:eastAsia="en-US"/>
        </w:rPr>
        <w:t>COMMUNE DE TCHATIBALI</w:t>
      </w:r>
    </w:p>
    <w:p w:rsidR="00BD65EB" w:rsidRDefault="00CE2834">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Pr>
          <w:rFonts w:ascii="Bookman Old Style" w:eastAsia="SimSun" w:hAnsi="Bookman Old Style" w:cs="Arial"/>
          <w:b/>
          <w:spacing w:val="-2"/>
          <w:sz w:val="36"/>
          <w:szCs w:val="36"/>
          <w:lang w:eastAsia="en-US"/>
        </w:rPr>
        <w:t>Commission Interne de Passation des Marchés</w:t>
      </w:r>
    </w:p>
    <w:p w:rsidR="00BD65EB" w:rsidRDefault="00BD65EB">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BD65EB" w:rsidRDefault="00BD65EB">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BD65EB" w:rsidRDefault="00CE2834">
      <w:pPr>
        <w:jc w:val="center"/>
        <w:rPr>
          <w:rFonts w:ascii="Bookman Old Style" w:hAnsi="Bookman Old Style" w:cs="Arial"/>
          <w:b/>
          <w:bCs/>
          <w:color w:val="000000"/>
          <w:sz w:val="36"/>
          <w:szCs w:val="36"/>
        </w:rPr>
      </w:pPr>
      <w:r>
        <w:rPr>
          <w:rFonts w:ascii="Bookman Old Style" w:hAnsi="Bookman Old Style" w:cs="Arial"/>
          <w:b/>
          <w:bCs/>
          <w:color w:val="000000"/>
          <w:sz w:val="36"/>
          <w:szCs w:val="36"/>
        </w:rPr>
        <w:t>DEMANDE DE COTATIONS OUVERTE</w:t>
      </w:r>
    </w:p>
    <w:p w:rsidR="00BD65EB" w:rsidRPr="00D32A81" w:rsidRDefault="00CE2834">
      <w:pPr>
        <w:spacing w:before="120" w:after="120"/>
        <w:jc w:val="center"/>
        <w:rPr>
          <w:rFonts w:ascii="Bookman Old Style" w:eastAsia="SimSun" w:hAnsi="Bookman Old Style"/>
          <w:b/>
          <w:caps/>
          <w:szCs w:val="22"/>
          <w:lang w:val="fr-CA" w:eastAsia="en-US"/>
        </w:rPr>
      </w:pPr>
      <w:r w:rsidRPr="00D32A81">
        <w:rPr>
          <w:rFonts w:ascii="Bookman Old Style" w:eastAsia="SimSun" w:hAnsi="Bookman Old Style"/>
          <w:b/>
          <w:caps/>
          <w:szCs w:val="22"/>
          <w:lang w:val="fr-CA" w:eastAsia="en-US"/>
        </w:rPr>
        <w:t>N°</w:t>
      </w:r>
      <w:r w:rsidR="00ED0426" w:rsidRPr="00D32A81">
        <w:rPr>
          <w:rFonts w:ascii="Bookman Old Style" w:eastAsia="SimSun" w:hAnsi="Bookman Old Style"/>
          <w:b/>
          <w:caps/>
          <w:color w:val="FF0000"/>
          <w:szCs w:val="22"/>
          <w:lang w:val="fr-CA" w:eastAsia="en-US"/>
        </w:rPr>
        <w:t>06</w:t>
      </w:r>
      <w:r w:rsidRPr="00D32A81">
        <w:rPr>
          <w:rFonts w:ascii="Bookman Old Style" w:eastAsia="SimSun" w:hAnsi="Bookman Old Style"/>
          <w:b/>
          <w:caps/>
          <w:szCs w:val="22"/>
          <w:lang w:val="fr-CA" w:eastAsia="en-US"/>
        </w:rPr>
        <w:t xml:space="preserve">/DCO/PROLOG/COMMUNE DE </w:t>
      </w:r>
      <w:r w:rsidR="00FF2CAC" w:rsidRPr="00D32A81">
        <w:rPr>
          <w:rFonts w:ascii="Bookman Old Style" w:eastAsia="SimSun" w:hAnsi="Bookman Old Style"/>
          <w:b/>
          <w:caps/>
          <w:szCs w:val="22"/>
          <w:lang w:eastAsia="en-US"/>
        </w:rPr>
        <w:t>TCHATIBALI</w:t>
      </w:r>
      <w:r w:rsidRPr="00D32A81">
        <w:rPr>
          <w:rFonts w:ascii="Bookman Old Style" w:hAnsi="Bookman Old Style"/>
          <w:b/>
          <w:szCs w:val="22"/>
        </w:rPr>
        <w:t>/CIPM</w:t>
      </w:r>
      <w:r w:rsidR="00D32A81" w:rsidRPr="00D32A81">
        <w:rPr>
          <w:rFonts w:ascii="Bookman Old Style" w:eastAsia="SimSun" w:hAnsi="Bookman Old Style"/>
          <w:b/>
          <w:caps/>
          <w:szCs w:val="22"/>
          <w:lang w:val="fr-CA" w:eastAsia="en-US"/>
        </w:rPr>
        <w:t xml:space="preserve">/SIGAMP/2026 DU </w:t>
      </w:r>
      <w:r w:rsidR="00FF6DFD" w:rsidRPr="00D32A81">
        <w:rPr>
          <w:rFonts w:ascii="Bookman Old Style" w:eastAsia="SimSun" w:hAnsi="Bookman Old Style"/>
          <w:b/>
          <w:caps/>
          <w:color w:val="FF0000"/>
          <w:szCs w:val="22"/>
          <w:lang w:val="fr-CA" w:eastAsia="en-US"/>
        </w:rPr>
        <w:t>12/10</w:t>
      </w:r>
      <w:r w:rsidRPr="00D32A81">
        <w:rPr>
          <w:rFonts w:ascii="Bookman Old Style" w:eastAsia="SimSun" w:hAnsi="Bookman Old Style"/>
          <w:b/>
          <w:caps/>
          <w:color w:val="FF0000"/>
          <w:szCs w:val="22"/>
          <w:lang w:val="fr-CA" w:eastAsia="en-US"/>
        </w:rPr>
        <w:t>/2026</w:t>
      </w:r>
    </w:p>
    <w:p w:rsidR="00BD65EB" w:rsidRPr="001E76CB" w:rsidRDefault="00CE2834">
      <w:pPr>
        <w:spacing w:before="120" w:after="120"/>
        <w:jc w:val="both"/>
        <w:rPr>
          <w:rFonts w:ascii="Bookman Old Style" w:eastAsia="SimSun" w:hAnsi="Bookman Old Style"/>
          <w:b/>
          <w:caps/>
          <w:sz w:val="28"/>
          <w:szCs w:val="28"/>
          <w:lang w:eastAsia="en-US"/>
        </w:rPr>
      </w:pPr>
      <w:r w:rsidRPr="00951E45">
        <w:rPr>
          <w:rFonts w:ascii="Bookman Old Style" w:eastAsia="SimSun" w:hAnsi="Bookman Old Style"/>
          <w:b/>
          <w:caps/>
          <w:sz w:val="28"/>
          <w:szCs w:val="28"/>
          <w:lang w:val="fr-CA" w:eastAsia="en-US"/>
        </w:rPr>
        <w:t>POUR</w:t>
      </w:r>
      <w:r w:rsidR="00D32A81">
        <w:rPr>
          <w:rFonts w:ascii="Bookman Old Style" w:eastAsia="SimSun" w:hAnsi="Bookman Old Style"/>
          <w:b/>
          <w:caps/>
          <w:sz w:val="28"/>
          <w:szCs w:val="28"/>
          <w:lang w:val="fr-CA" w:eastAsia="en-US"/>
        </w:rPr>
        <w:t xml:space="preserve"> </w:t>
      </w:r>
      <w:r w:rsidR="00C031B8" w:rsidRPr="00951E45">
        <w:rPr>
          <w:rFonts w:ascii="Bookman Old Style" w:eastAsia="SimSun" w:hAnsi="Bookman Old Style"/>
          <w:b/>
          <w:caps/>
          <w:sz w:val="28"/>
          <w:szCs w:val="28"/>
          <w:lang w:eastAsia="en-US"/>
        </w:rPr>
        <w:t>A</w:t>
      </w:r>
      <w:r w:rsidR="00D32A81">
        <w:rPr>
          <w:rFonts w:ascii="Bookman Old Style" w:eastAsia="SimSun" w:hAnsi="Bookman Old Style"/>
          <w:b/>
          <w:caps/>
          <w:sz w:val="28"/>
          <w:szCs w:val="28"/>
          <w:lang w:eastAsia="en-US"/>
        </w:rPr>
        <w:t xml:space="preserve">cquisition et pose de trente </w:t>
      </w:r>
      <w:r w:rsidR="00C031B8" w:rsidRPr="00951E45">
        <w:rPr>
          <w:rFonts w:ascii="Bookman Old Style" w:eastAsia="SimSun" w:hAnsi="Bookman Old Style"/>
          <w:b/>
          <w:caps/>
          <w:sz w:val="28"/>
          <w:szCs w:val="28"/>
          <w:lang w:eastAsia="en-US"/>
        </w:rPr>
        <w:t>(30) lampadaire</w:t>
      </w:r>
      <w:r w:rsidR="00D32A81">
        <w:rPr>
          <w:rFonts w:ascii="Bookman Old Style" w:eastAsia="SimSun" w:hAnsi="Bookman Old Style"/>
          <w:b/>
          <w:caps/>
          <w:sz w:val="28"/>
          <w:szCs w:val="28"/>
          <w:lang w:eastAsia="en-US"/>
        </w:rPr>
        <w:t>S</w:t>
      </w:r>
      <w:r w:rsidR="00C031B8" w:rsidRPr="00951E45">
        <w:rPr>
          <w:rFonts w:ascii="Bookman Old Style" w:eastAsia="SimSun" w:hAnsi="Bookman Old Style"/>
          <w:b/>
          <w:caps/>
          <w:sz w:val="28"/>
          <w:szCs w:val="28"/>
          <w:lang w:eastAsia="en-US"/>
        </w:rPr>
        <w:t xml:space="preserve"> à MANDJAKMA(12), TCHATIBALI EST(10) et DANGBA(08)</w:t>
      </w:r>
    </w:p>
    <w:p w:rsidR="00BD65EB" w:rsidRDefault="00BD65EB">
      <w:pPr>
        <w:jc w:val="center"/>
        <w:rPr>
          <w:rFonts w:ascii="Bookman Old Style" w:eastAsia="SimSun" w:hAnsi="Bookman Old Style"/>
          <w:b/>
          <w:caps/>
          <w:sz w:val="28"/>
          <w:szCs w:val="28"/>
          <w:lang w:val="fr-CA" w:eastAsia="en-US"/>
        </w:rPr>
      </w:pPr>
    </w:p>
    <w:p w:rsidR="00BD65EB" w:rsidRDefault="00CE2834">
      <w:pPr>
        <w:tabs>
          <w:tab w:val="left" w:pos="720"/>
          <w:tab w:val="right" w:leader="dot" w:pos="8640"/>
        </w:tabs>
        <w:jc w:val="center"/>
        <w:rPr>
          <w:rFonts w:ascii="Bookman Old Style" w:hAnsi="Bookman Old Style" w:cs="Arial"/>
          <w:b/>
          <w:sz w:val="36"/>
          <w:szCs w:val="36"/>
        </w:rPr>
      </w:pPr>
      <w:r>
        <w:rPr>
          <w:rFonts w:ascii="Bookman Old Style" w:hAnsi="Bookman Old Style" w:cs="Arial"/>
          <w:b/>
          <w:sz w:val="36"/>
          <w:szCs w:val="36"/>
        </w:rPr>
        <w:t>EN PROCEDURE D’URGENCE</w:t>
      </w:r>
    </w:p>
    <w:p w:rsidR="00BD65EB" w:rsidRDefault="00BD65EB">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Pays</w:t>
            </w:r>
          </w:p>
        </w:tc>
        <w:tc>
          <w:tcPr>
            <w:tcW w:w="7943" w:type="dxa"/>
          </w:tcPr>
          <w:p w:rsidR="00BD65EB" w:rsidRDefault="00CE2834">
            <w:pPr>
              <w:pStyle w:val="BankNormal"/>
              <w:spacing w:after="0"/>
              <w:ind w:left="109" w:hanging="75"/>
              <w:jc w:val="both"/>
              <w:rPr>
                <w:rFonts w:ascii="Bookman Old Style" w:hAnsi="Bookman Old Style"/>
                <w:b/>
                <w:lang w:val="fr-FR"/>
              </w:rPr>
            </w:pPr>
            <w:r>
              <w:rPr>
                <w:rFonts w:ascii="Bookman Old Style" w:eastAsia="Calibri" w:hAnsi="Bookman Old Style"/>
                <w:b/>
                <w:lang w:val="fr-FR"/>
              </w:rPr>
              <w:t>République du Cameroun</w:t>
            </w:r>
          </w:p>
        </w:tc>
      </w:tr>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Projet</w:t>
            </w:r>
          </w:p>
        </w:tc>
        <w:tc>
          <w:tcPr>
            <w:tcW w:w="7943" w:type="dxa"/>
          </w:tcPr>
          <w:p w:rsidR="00BD65EB" w:rsidRDefault="00CE2834">
            <w:pPr>
              <w:pStyle w:val="BankNormal"/>
              <w:spacing w:after="0"/>
              <w:ind w:left="109" w:hanging="75"/>
              <w:jc w:val="both"/>
              <w:rPr>
                <w:rFonts w:ascii="Bookman Old Style" w:hAnsi="Bookman Old Style"/>
                <w:b/>
                <w:lang w:val="fr-FR"/>
              </w:rPr>
            </w:pPr>
            <w:r>
              <w:rPr>
                <w:rFonts w:ascii="Bookman Old Style" w:hAnsi="Bookman Old Style"/>
                <w:b/>
                <w:lang w:val="fr-FR"/>
              </w:rPr>
              <w:t>Projet Gouvernance Locale et Communautés Résilientes PROLOG</w:t>
            </w:r>
          </w:p>
        </w:tc>
      </w:tr>
      <w:tr w:rsidR="00BD65EB">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Financement</w:t>
            </w:r>
          </w:p>
        </w:tc>
        <w:tc>
          <w:tcPr>
            <w:tcW w:w="7943" w:type="dxa"/>
          </w:tcPr>
          <w:p w:rsidR="00BD65EB" w:rsidRDefault="00CE2834">
            <w:pPr>
              <w:pStyle w:val="BankNormal"/>
              <w:spacing w:after="0" w:line="360" w:lineRule="auto"/>
              <w:jc w:val="both"/>
              <w:rPr>
                <w:rFonts w:ascii="Bookman Old Style" w:hAnsi="Bookman Old Style"/>
                <w:b/>
                <w:lang w:val="fr-FR"/>
              </w:rPr>
            </w:pPr>
            <w:r>
              <w:rPr>
                <w:rFonts w:ascii="Bookman Old Style" w:hAnsi="Bookman Old Style"/>
                <w:b/>
              </w:rPr>
              <w:t xml:space="preserve">Crédit </w:t>
            </w:r>
            <w:r>
              <w:rPr>
                <w:rFonts w:ascii="Bookman Old Style" w:hAnsi="Bookman Old Style"/>
                <w:b/>
                <w:lang w:val="fr-FR"/>
              </w:rPr>
              <w:t xml:space="preserve">IDA 72130-CM </w:t>
            </w:r>
          </w:p>
        </w:tc>
      </w:tr>
      <w:tr w:rsidR="00BD65EB">
        <w:tc>
          <w:tcPr>
            <w:tcW w:w="2268" w:type="dxa"/>
          </w:tcPr>
          <w:p w:rsidR="00BD65EB" w:rsidRDefault="00CE2834">
            <w:pPr>
              <w:tabs>
                <w:tab w:val="left" w:pos="720"/>
                <w:tab w:val="right" w:leader="dot" w:pos="8640"/>
              </w:tabs>
              <w:rPr>
                <w:rFonts w:ascii="Bookman Old Style" w:hAnsi="Bookman Old Style"/>
                <w:b/>
              </w:rPr>
            </w:pPr>
            <w:r>
              <w:rPr>
                <w:rFonts w:ascii="Bookman Old Style" w:hAnsi="Bookman Old Style"/>
                <w:b/>
              </w:rPr>
              <w:t>Maîtrise d’Ouvrage</w:t>
            </w:r>
          </w:p>
        </w:tc>
        <w:tc>
          <w:tcPr>
            <w:tcW w:w="7943" w:type="dxa"/>
          </w:tcPr>
          <w:p w:rsidR="00BD65EB" w:rsidRDefault="00FF2CAC">
            <w:pPr>
              <w:pStyle w:val="BankNormal"/>
              <w:spacing w:after="0" w:line="360" w:lineRule="auto"/>
              <w:jc w:val="both"/>
              <w:rPr>
                <w:rFonts w:ascii="Bookman Old Style" w:hAnsi="Bookman Old Style"/>
                <w:b/>
                <w:lang w:val="fr-FR"/>
              </w:rPr>
            </w:pPr>
            <w:r>
              <w:rPr>
                <w:rFonts w:ascii="Bookman Old Style" w:hAnsi="Bookman Old Style"/>
                <w:b/>
                <w:lang w:val="fr-FR"/>
              </w:rPr>
              <w:t>Commune de TCHATIBALI</w:t>
            </w:r>
          </w:p>
        </w:tc>
      </w:tr>
      <w:tr w:rsidR="00BD65EB">
        <w:tc>
          <w:tcPr>
            <w:tcW w:w="2268" w:type="dxa"/>
          </w:tcPr>
          <w:p w:rsidR="00BD65EB" w:rsidRDefault="00CE2834">
            <w:pPr>
              <w:tabs>
                <w:tab w:val="left" w:pos="720"/>
                <w:tab w:val="right" w:leader="dot" w:pos="8640"/>
              </w:tabs>
              <w:rPr>
                <w:rFonts w:ascii="Bookman Old Style" w:hAnsi="Bookman Old Style"/>
                <w:b/>
              </w:rPr>
            </w:pPr>
            <w:r>
              <w:rPr>
                <w:rFonts w:ascii="Bookman Old Style" w:hAnsi="Bookman Old Style"/>
                <w:b/>
              </w:rPr>
              <w:t>Référence Convention</w:t>
            </w:r>
          </w:p>
        </w:tc>
        <w:tc>
          <w:tcPr>
            <w:tcW w:w="7943" w:type="dxa"/>
          </w:tcPr>
          <w:p w:rsidR="00BD65EB" w:rsidRDefault="00CE2834">
            <w:pPr>
              <w:pStyle w:val="BankNormal"/>
              <w:spacing w:after="0"/>
              <w:ind w:left="108" w:hanging="74"/>
              <w:jc w:val="both"/>
              <w:rPr>
                <w:rFonts w:ascii="Bookman Old Style" w:hAnsi="Bookman Old Style" w:cs="Arial"/>
                <w:b/>
                <w:bCs/>
                <w:highlight w:val="yellow"/>
                <w:lang w:val="fr-FR"/>
              </w:rPr>
            </w:pPr>
            <w:r>
              <w:rPr>
                <w:rFonts w:ascii="Bookman Old Style" w:hAnsi="Bookman Old Style"/>
                <w:b/>
                <w:lang w:val="fr-FR"/>
              </w:rPr>
              <w:t>N°</w:t>
            </w:r>
            <w:r w:rsidR="0054060A">
              <w:rPr>
                <w:rFonts w:ascii="Bookman Old Style" w:hAnsi="Bookman Old Style"/>
                <w:b/>
                <w:lang w:val="fr-FR"/>
              </w:rPr>
              <w:t>……</w:t>
            </w:r>
            <w:r>
              <w:rPr>
                <w:rFonts w:ascii="Bookman Old Style" w:hAnsi="Bookman Old Style"/>
                <w:b/>
                <w:lang w:val="fr-FR"/>
              </w:rPr>
              <w:t>/C/AVRIL/2026/MINDDEVEL/SG/PROLOG-VS-COMMUNE DE</w:t>
            </w:r>
            <w:r w:rsidR="00FF2CAC">
              <w:rPr>
                <w:rFonts w:ascii="Bookman Old Style" w:hAnsi="Bookman Old Style"/>
                <w:b/>
                <w:lang w:val="fr-FR"/>
              </w:rPr>
              <w:t xml:space="preserve"> TCHATIBALI</w:t>
            </w:r>
          </w:p>
        </w:tc>
      </w:tr>
      <w:tr w:rsidR="00BD65EB">
        <w:tc>
          <w:tcPr>
            <w:tcW w:w="2268" w:type="dxa"/>
          </w:tcPr>
          <w:p w:rsidR="00BD65EB" w:rsidRPr="00AE67E9" w:rsidRDefault="00CE2834">
            <w:pPr>
              <w:tabs>
                <w:tab w:val="left" w:pos="720"/>
                <w:tab w:val="right" w:leader="dot" w:pos="8640"/>
              </w:tabs>
              <w:rPr>
                <w:rFonts w:ascii="Bookman Old Style" w:hAnsi="Bookman Old Style"/>
                <w:b/>
                <w:lang w:val="fr-FR"/>
              </w:rPr>
            </w:pPr>
            <w:r w:rsidRPr="00AE67E9">
              <w:rPr>
                <w:rFonts w:ascii="Bookman Old Style" w:hAnsi="Bookman Old Style"/>
                <w:b/>
                <w:lang w:val="fr-FR"/>
              </w:rPr>
              <w:t>Référence Avis de Consultation ouverte</w:t>
            </w:r>
          </w:p>
        </w:tc>
        <w:tc>
          <w:tcPr>
            <w:tcW w:w="7943" w:type="dxa"/>
            <w:vAlign w:val="center"/>
          </w:tcPr>
          <w:p w:rsidR="00BD65EB" w:rsidRDefault="00CE2834">
            <w:pPr>
              <w:rPr>
                <w:rFonts w:ascii="Bookman Old Style" w:eastAsia="SimSun" w:hAnsi="Bookman Old Style"/>
                <w:b/>
                <w:caps/>
                <w:lang w:val="fr-CA"/>
              </w:rPr>
            </w:pPr>
            <w:r>
              <w:rPr>
                <w:rFonts w:ascii="Bookman Old Style" w:eastAsia="SimSun" w:hAnsi="Bookman Old Style"/>
                <w:b/>
                <w:caps/>
                <w:lang w:val="fr-CA"/>
              </w:rPr>
              <w:t>N</w:t>
            </w:r>
            <w:r w:rsidR="002F7FD0">
              <w:rPr>
                <w:rFonts w:ascii="Bookman Old Style" w:eastAsia="SimSun" w:hAnsi="Bookman Old Style"/>
                <w:b/>
                <w:caps/>
                <w:lang w:val="fr-CA"/>
              </w:rPr>
              <w:t>°…/</w:t>
            </w:r>
            <w:r w:rsidR="00FF2CAC">
              <w:rPr>
                <w:rFonts w:ascii="Bookman Old Style" w:eastAsia="SimSun" w:hAnsi="Bookman Old Style"/>
                <w:b/>
                <w:caps/>
                <w:lang w:val="fr-CA"/>
              </w:rPr>
              <w:t>DCO/PROLOG/COMMUNE DE TCHATIBALI</w:t>
            </w:r>
            <w:r w:rsidRPr="00AE67E9">
              <w:rPr>
                <w:rFonts w:ascii="Bookman Old Style" w:hAnsi="Bookman Old Style"/>
                <w:b/>
                <w:lang w:val="fr-FR"/>
              </w:rPr>
              <w:t>/CIPM</w:t>
            </w:r>
            <w:r>
              <w:rPr>
                <w:rFonts w:ascii="Bookman Old Style" w:eastAsia="SimSun" w:hAnsi="Bookman Old Style"/>
                <w:b/>
                <w:caps/>
                <w:lang w:val="fr-CA"/>
              </w:rPr>
              <w:t>/SIGAMP/2026</w:t>
            </w:r>
          </w:p>
          <w:p w:rsidR="00BD65EB" w:rsidRPr="00FF2CAC" w:rsidRDefault="00BD65EB">
            <w:pPr>
              <w:pStyle w:val="BankNormal"/>
              <w:spacing w:after="0" w:line="360" w:lineRule="auto"/>
              <w:ind w:left="576" w:hanging="576"/>
              <w:rPr>
                <w:rFonts w:ascii="Bookman Old Style" w:hAnsi="Bookman Old Style"/>
                <w:b/>
                <w:lang w:val="fr-CA"/>
              </w:rPr>
            </w:pPr>
          </w:p>
        </w:tc>
      </w:tr>
      <w:tr w:rsidR="00BD65EB">
        <w:trPr>
          <w:trHeight w:val="105"/>
        </w:trPr>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Référence STEP</w:t>
            </w:r>
          </w:p>
        </w:tc>
        <w:tc>
          <w:tcPr>
            <w:tcW w:w="7943" w:type="dxa"/>
          </w:tcPr>
          <w:p w:rsidR="00BD65EB" w:rsidRDefault="00BD65EB">
            <w:pPr>
              <w:pStyle w:val="BankNormal"/>
              <w:spacing w:after="0"/>
              <w:ind w:left="108" w:hanging="74"/>
              <w:jc w:val="both"/>
              <w:rPr>
                <w:rFonts w:ascii="Bookman Old Style" w:hAnsi="Bookman Old Style"/>
                <w:b/>
                <w:lang w:val="en-GB"/>
              </w:rPr>
            </w:pPr>
          </w:p>
        </w:tc>
      </w:tr>
      <w:tr w:rsidR="00BD65EB">
        <w:trPr>
          <w:trHeight w:val="105"/>
        </w:trPr>
        <w:tc>
          <w:tcPr>
            <w:tcW w:w="2268" w:type="dxa"/>
          </w:tcPr>
          <w:p w:rsidR="00BD65EB" w:rsidRDefault="00CE2834">
            <w:pPr>
              <w:tabs>
                <w:tab w:val="left" w:pos="720"/>
                <w:tab w:val="right" w:leader="dot" w:pos="8640"/>
              </w:tabs>
              <w:spacing w:line="360" w:lineRule="auto"/>
              <w:rPr>
                <w:rFonts w:ascii="Bookman Old Style" w:hAnsi="Bookman Old Style"/>
                <w:b/>
              </w:rPr>
            </w:pPr>
            <w:r>
              <w:rPr>
                <w:rFonts w:ascii="Bookman Old Style" w:hAnsi="Bookman Old Style"/>
                <w:b/>
              </w:rPr>
              <w:t xml:space="preserve">Date </w:t>
            </w:r>
          </w:p>
        </w:tc>
        <w:tc>
          <w:tcPr>
            <w:tcW w:w="7943" w:type="dxa"/>
          </w:tcPr>
          <w:p w:rsidR="00BD65EB" w:rsidRDefault="005F7B50">
            <w:pPr>
              <w:pStyle w:val="Titre"/>
              <w:spacing w:line="360" w:lineRule="auto"/>
              <w:jc w:val="both"/>
              <w:rPr>
                <w:rFonts w:ascii="Bookman Old Style" w:hAnsi="Bookman Old Style"/>
                <w:sz w:val="24"/>
              </w:rPr>
            </w:pPr>
            <w:r w:rsidRPr="00DA4366">
              <w:rPr>
                <w:rFonts w:ascii="Bookman Old Style" w:hAnsi="Bookman Old Style"/>
                <w:color w:val="FF0000"/>
                <w:sz w:val="24"/>
              </w:rPr>
              <w:t>Octobre</w:t>
            </w:r>
            <w:r w:rsidR="002D7CC4">
              <w:rPr>
                <w:rFonts w:ascii="Bookman Old Style" w:hAnsi="Bookman Old Style"/>
                <w:color w:val="FF0000"/>
                <w:sz w:val="24"/>
              </w:rPr>
              <w:t xml:space="preserve"> </w:t>
            </w:r>
            <w:r w:rsidR="00CE2834">
              <w:rPr>
                <w:rFonts w:ascii="Bookman Old Style" w:hAnsi="Bookman Old Style"/>
                <w:sz w:val="24"/>
              </w:rPr>
              <w:t>2026</w:t>
            </w:r>
          </w:p>
        </w:tc>
      </w:tr>
    </w:tbl>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BD65EB" w:rsidRDefault="00BD65EB">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BD65EB">
          <w:headerReference w:type="even" r:id="rId13"/>
          <w:headerReference w:type="default"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BD65EB" w:rsidRDefault="00CE2834">
      <w:pPr>
        <w:suppressAutoHyphens/>
        <w:spacing w:after="120" w:line="276" w:lineRule="auto"/>
        <w:ind w:left="578" w:hanging="578"/>
        <w:jc w:val="center"/>
        <w:rPr>
          <w:rFonts w:ascii="Bookman Old Style" w:hAnsi="Bookman Old Style" w:cs="Arial"/>
          <w:b/>
          <w:bCs/>
          <w:sz w:val="40"/>
          <w:szCs w:val="40"/>
          <w:lang w:eastAsia="en-US"/>
        </w:rPr>
      </w:pPr>
      <w:r>
        <w:rPr>
          <w:rFonts w:ascii="Bookman Old Style" w:hAnsi="Bookman Old Style" w:cs="Arial"/>
          <w:b/>
          <w:bCs/>
          <w:sz w:val="40"/>
          <w:szCs w:val="40"/>
          <w:lang w:eastAsia="en-US"/>
        </w:rPr>
        <w:lastRenderedPageBreak/>
        <w:t>Sommaire</w:t>
      </w:r>
    </w:p>
    <w:p w:rsidR="00BD65EB" w:rsidRDefault="007446E5">
      <w:pPr>
        <w:pStyle w:val="TM1"/>
        <w:tabs>
          <w:tab w:val="left" w:pos="1440"/>
          <w:tab w:val="right" w:leader="dot" w:pos="10054"/>
        </w:tabs>
        <w:rPr>
          <w:rFonts w:eastAsiaTheme="minorEastAsia" w:cstheme="minorBidi"/>
          <w:b w:val="0"/>
          <w:bCs w:val="0"/>
          <w:caps w:val="0"/>
          <w:sz w:val="16"/>
          <w:szCs w:val="16"/>
        </w:rPr>
      </w:pPr>
      <w:r w:rsidRPr="007446E5">
        <w:rPr>
          <w:rFonts w:ascii="Bookman Old Style" w:hAnsi="Bookman Old Style" w:cs="Arial"/>
          <w:b w:val="0"/>
          <w:bCs w:val="0"/>
          <w:caps w:val="0"/>
          <w:sz w:val="16"/>
          <w:szCs w:val="16"/>
          <w:lang w:eastAsia="en-US"/>
        </w:rPr>
        <w:fldChar w:fldCharType="begin"/>
      </w:r>
      <w:r w:rsidR="00CE2834">
        <w:rPr>
          <w:rFonts w:ascii="Bookman Old Style" w:hAnsi="Bookman Old Style" w:cs="Arial"/>
          <w:b w:val="0"/>
          <w:bCs w:val="0"/>
          <w:caps w:val="0"/>
          <w:sz w:val="16"/>
          <w:szCs w:val="16"/>
          <w:lang w:eastAsia="en-US"/>
        </w:rPr>
        <w:instrText xml:space="preserve"> TOC \o "1-3" \h \z \u </w:instrText>
      </w:r>
      <w:r w:rsidRPr="007446E5">
        <w:rPr>
          <w:rFonts w:ascii="Bookman Old Style" w:hAnsi="Bookman Old Style" w:cs="Arial"/>
          <w:b w:val="0"/>
          <w:bCs w:val="0"/>
          <w:caps w:val="0"/>
          <w:sz w:val="16"/>
          <w:szCs w:val="16"/>
          <w:lang w:eastAsia="en-US"/>
        </w:rPr>
        <w:fldChar w:fldCharType="separate"/>
      </w:r>
      <w:hyperlink w:anchor="_Toc236376379" w:history="1">
        <w:r w:rsidR="00CE2834">
          <w:rPr>
            <w:rStyle w:val="Lienhypertexte"/>
            <w:rFonts w:ascii="Bookman Old Style" w:hAnsi="Bookman Old Style" w:cs="Arial"/>
            <w:sz w:val="16"/>
            <w:szCs w:val="16"/>
          </w:rPr>
          <w:t>ANNEXE 1</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SPECIFICATIONS (EXIGENCES DU MAITRE D’OUVRAGE)</w:t>
        </w:r>
        <w:r w:rsidR="00CE2834">
          <w:rPr>
            <w:sz w:val="16"/>
            <w:szCs w:val="16"/>
          </w:rPr>
          <w:tab/>
        </w:r>
        <w:r>
          <w:rPr>
            <w:sz w:val="16"/>
            <w:szCs w:val="16"/>
          </w:rPr>
          <w:fldChar w:fldCharType="begin"/>
        </w:r>
        <w:r w:rsidR="00CE2834">
          <w:rPr>
            <w:sz w:val="16"/>
            <w:szCs w:val="16"/>
          </w:rPr>
          <w:instrText xml:space="preserve"> PAGEREF _Toc236376379 \h </w:instrText>
        </w:r>
        <w:r>
          <w:rPr>
            <w:sz w:val="16"/>
            <w:szCs w:val="16"/>
          </w:rPr>
        </w:r>
        <w:r>
          <w:rPr>
            <w:sz w:val="16"/>
            <w:szCs w:val="16"/>
          </w:rPr>
          <w:fldChar w:fldCharType="separate"/>
        </w:r>
        <w:r w:rsidR="00CE2834">
          <w:rPr>
            <w:sz w:val="16"/>
            <w:szCs w:val="16"/>
          </w:rPr>
          <w:t>10</w:t>
        </w:r>
        <w:r>
          <w:rPr>
            <w:sz w:val="16"/>
            <w:szCs w:val="16"/>
          </w:rPr>
          <w:fldChar w:fldCharType="end"/>
        </w:r>
      </w:hyperlink>
    </w:p>
    <w:p w:rsidR="00BD65EB" w:rsidRDefault="007446E5">
      <w:pPr>
        <w:pStyle w:val="TM1"/>
        <w:tabs>
          <w:tab w:val="left" w:pos="960"/>
          <w:tab w:val="right" w:leader="dot" w:pos="10054"/>
        </w:tabs>
        <w:rPr>
          <w:rFonts w:eastAsiaTheme="minorEastAsia" w:cstheme="minorBidi"/>
          <w:b w:val="0"/>
          <w:bCs w:val="0"/>
          <w:caps w:val="0"/>
          <w:sz w:val="16"/>
          <w:szCs w:val="16"/>
        </w:rPr>
      </w:pPr>
      <w:hyperlink w:anchor="_Toc236376380" w:history="1">
        <w:r w:rsidR="00CE2834">
          <w:rPr>
            <w:rStyle w:val="Lienhypertexte"/>
            <w:sz w:val="16"/>
            <w:szCs w:val="16"/>
          </w:rPr>
          <w:t>PIECE 01</w:t>
        </w:r>
        <w:r w:rsidR="00CE2834">
          <w:rPr>
            <w:rFonts w:eastAsiaTheme="minorEastAsia" w:cstheme="minorBidi"/>
            <w:b w:val="0"/>
            <w:bCs w:val="0"/>
            <w:caps w:val="0"/>
            <w:sz w:val="16"/>
            <w:szCs w:val="16"/>
          </w:rPr>
          <w:tab/>
        </w:r>
        <w:r w:rsidR="00CE2834">
          <w:rPr>
            <w:rStyle w:val="Lienhypertexte"/>
            <w:sz w:val="16"/>
            <w:szCs w:val="16"/>
          </w:rPr>
          <w:t>Cahier des Clauses Techniques Particulières (CCTP)</w:t>
        </w:r>
        <w:r w:rsidR="00CE2834">
          <w:rPr>
            <w:sz w:val="16"/>
            <w:szCs w:val="16"/>
          </w:rPr>
          <w:tab/>
        </w:r>
        <w:r>
          <w:rPr>
            <w:sz w:val="16"/>
            <w:szCs w:val="16"/>
          </w:rPr>
          <w:fldChar w:fldCharType="begin"/>
        </w:r>
        <w:r w:rsidR="00CE2834">
          <w:rPr>
            <w:sz w:val="16"/>
            <w:szCs w:val="16"/>
          </w:rPr>
          <w:instrText xml:space="preserve"> PAGEREF _Toc236376380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381" w:history="1">
        <w:r w:rsidR="00CE2834">
          <w:rPr>
            <w:rStyle w:val="Lienhypertexte"/>
            <w:rFonts w:ascii="Bookman Old Style" w:eastAsia="Calibri" w:hAnsi="Bookman Old Style"/>
            <w:sz w:val="16"/>
            <w:szCs w:val="16"/>
            <w:lang w:val="zh-CN"/>
          </w:rPr>
          <w:t>CHAPITRE I : GENERALITES</w:t>
        </w:r>
        <w:r w:rsidR="00CE2834">
          <w:rPr>
            <w:sz w:val="16"/>
            <w:szCs w:val="16"/>
          </w:rPr>
          <w:tab/>
        </w:r>
        <w:r>
          <w:rPr>
            <w:sz w:val="16"/>
            <w:szCs w:val="16"/>
          </w:rPr>
          <w:fldChar w:fldCharType="begin"/>
        </w:r>
        <w:r w:rsidR="00CE2834">
          <w:rPr>
            <w:sz w:val="16"/>
            <w:szCs w:val="16"/>
          </w:rPr>
          <w:instrText xml:space="preserve"> PAGEREF _Toc236376381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2" w:history="1">
        <w:r w:rsidR="00CE2834">
          <w:rPr>
            <w:rStyle w:val="Lienhypertexte"/>
            <w:rFonts w:ascii="Bookman Old Style" w:hAnsi="Bookman Old Style" w:cs="Arial"/>
            <w:bCs/>
            <w:sz w:val="16"/>
            <w:szCs w:val="16"/>
          </w:rPr>
          <w:t>Article 1er : Objet et portée du CCTP</w:t>
        </w:r>
        <w:r w:rsidR="00CE2834">
          <w:rPr>
            <w:sz w:val="16"/>
            <w:szCs w:val="16"/>
          </w:rPr>
          <w:tab/>
        </w:r>
        <w:r>
          <w:rPr>
            <w:sz w:val="16"/>
            <w:szCs w:val="16"/>
          </w:rPr>
          <w:fldChar w:fldCharType="begin"/>
        </w:r>
        <w:r w:rsidR="00CE2834">
          <w:rPr>
            <w:sz w:val="16"/>
            <w:szCs w:val="16"/>
          </w:rPr>
          <w:instrText xml:space="preserve"> PAGEREF _Toc236376382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3" w:history="1">
        <w:r w:rsidR="00CE2834">
          <w:rPr>
            <w:rStyle w:val="Lienhypertexte"/>
            <w:rFonts w:ascii="Bookman Old Style" w:hAnsi="Bookman Old Style" w:cs="Arial"/>
            <w:bCs/>
            <w:sz w:val="16"/>
            <w:szCs w:val="16"/>
          </w:rPr>
          <w:t>Article 2 : Responsabilités de l'entrepreneur</w:t>
        </w:r>
        <w:r w:rsidR="00CE2834">
          <w:rPr>
            <w:sz w:val="16"/>
            <w:szCs w:val="16"/>
          </w:rPr>
          <w:tab/>
        </w:r>
        <w:r>
          <w:rPr>
            <w:sz w:val="16"/>
            <w:szCs w:val="16"/>
          </w:rPr>
          <w:fldChar w:fldCharType="begin"/>
        </w:r>
        <w:r w:rsidR="00CE2834">
          <w:rPr>
            <w:sz w:val="16"/>
            <w:szCs w:val="16"/>
          </w:rPr>
          <w:instrText xml:space="preserve"> PAGEREF _Toc236376383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4" w:history="1">
        <w:r w:rsidR="00CE2834">
          <w:rPr>
            <w:rStyle w:val="Lienhypertexte"/>
            <w:rFonts w:ascii="Bookman Old Style" w:hAnsi="Bookman Old Style" w:cs="Arial"/>
            <w:bCs/>
            <w:sz w:val="16"/>
            <w:szCs w:val="16"/>
          </w:rPr>
          <w:t>Article 3 : Nature et consistance des travaux</w:t>
        </w:r>
        <w:r w:rsidR="00CE2834">
          <w:rPr>
            <w:sz w:val="16"/>
            <w:szCs w:val="16"/>
          </w:rPr>
          <w:tab/>
        </w:r>
        <w:r>
          <w:rPr>
            <w:sz w:val="16"/>
            <w:szCs w:val="16"/>
          </w:rPr>
          <w:fldChar w:fldCharType="begin"/>
        </w:r>
        <w:r w:rsidR="00CE2834">
          <w:rPr>
            <w:sz w:val="16"/>
            <w:szCs w:val="16"/>
          </w:rPr>
          <w:instrText xml:space="preserve"> PAGEREF _Toc236376384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5" w:history="1">
        <w:r w:rsidR="00CE2834">
          <w:rPr>
            <w:rStyle w:val="Lienhypertexte"/>
            <w:rFonts w:ascii="Bookman Old Style" w:hAnsi="Bookman Old Style" w:cs="Arial"/>
            <w:bCs/>
            <w:sz w:val="16"/>
            <w:szCs w:val="16"/>
          </w:rPr>
          <w:t>Article 4 : Normes, référentiels techniques et textes réglementaires</w:t>
        </w:r>
        <w:r w:rsidR="00CE2834">
          <w:rPr>
            <w:sz w:val="16"/>
            <w:szCs w:val="16"/>
          </w:rPr>
          <w:tab/>
        </w:r>
        <w:r>
          <w:rPr>
            <w:sz w:val="16"/>
            <w:szCs w:val="16"/>
          </w:rPr>
          <w:fldChar w:fldCharType="begin"/>
        </w:r>
        <w:r w:rsidR="00CE2834">
          <w:rPr>
            <w:sz w:val="16"/>
            <w:szCs w:val="16"/>
          </w:rPr>
          <w:instrText xml:space="preserve"> PAGEREF _Toc236376385 \h </w:instrText>
        </w:r>
        <w:r>
          <w:rPr>
            <w:sz w:val="16"/>
            <w:szCs w:val="16"/>
          </w:rPr>
        </w:r>
        <w:r>
          <w:rPr>
            <w:sz w:val="16"/>
            <w:szCs w:val="16"/>
          </w:rPr>
          <w:fldChar w:fldCharType="separate"/>
        </w:r>
        <w:r w:rsidR="00CE2834">
          <w:rPr>
            <w:sz w:val="16"/>
            <w:szCs w:val="16"/>
          </w:rPr>
          <w:t>11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6" w:history="1">
        <w:r w:rsidR="00CE2834">
          <w:rPr>
            <w:rStyle w:val="Lienhypertexte"/>
            <w:rFonts w:ascii="Bookman Old Style" w:hAnsi="Bookman Old Style" w:cs="Arial"/>
            <w:bCs/>
            <w:sz w:val="16"/>
            <w:szCs w:val="16"/>
          </w:rPr>
          <w:t>Article 5 : Qualité et origine du matériel</w:t>
        </w:r>
        <w:r w:rsidR="00CE2834">
          <w:rPr>
            <w:sz w:val="16"/>
            <w:szCs w:val="16"/>
          </w:rPr>
          <w:tab/>
        </w:r>
        <w:r>
          <w:rPr>
            <w:sz w:val="16"/>
            <w:szCs w:val="16"/>
          </w:rPr>
          <w:fldChar w:fldCharType="begin"/>
        </w:r>
        <w:r w:rsidR="00CE2834">
          <w:rPr>
            <w:sz w:val="16"/>
            <w:szCs w:val="16"/>
          </w:rPr>
          <w:instrText xml:space="preserve"> PAGEREF _Toc236376386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7" w:history="1">
        <w:r w:rsidR="00CE2834">
          <w:rPr>
            <w:rStyle w:val="Lienhypertexte"/>
            <w:rFonts w:ascii="Bookman Old Style" w:hAnsi="Bookman Old Style" w:cs="Arial"/>
            <w:bCs/>
            <w:sz w:val="16"/>
            <w:szCs w:val="16"/>
          </w:rPr>
          <w:t>Article 6 : Organisation du chantier, délais et pénalités</w:t>
        </w:r>
        <w:r w:rsidR="00CE2834">
          <w:rPr>
            <w:sz w:val="16"/>
            <w:szCs w:val="16"/>
          </w:rPr>
          <w:tab/>
        </w:r>
        <w:r>
          <w:rPr>
            <w:sz w:val="16"/>
            <w:szCs w:val="16"/>
          </w:rPr>
          <w:fldChar w:fldCharType="begin"/>
        </w:r>
        <w:r w:rsidR="00CE2834">
          <w:rPr>
            <w:sz w:val="16"/>
            <w:szCs w:val="16"/>
          </w:rPr>
          <w:instrText xml:space="preserve"> PAGEREF _Toc236376387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8" w:history="1">
        <w:r w:rsidR="00CE2834">
          <w:rPr>
            <w:rStyle w:val="Lienhypertexte"/>
            <w:rFonts w:ascii="Bookman Old Style" w:hAnsi="Bookman Old Style" w:cs="Arial"/>
            <w:bCs/>
            <w:sz w:val="16"/>
            <w:szCs w:val="16"/>
          </w:rPr>
          <w:t>Article 7 : Modifications de prestations en cours d'exécution</w:t>
        </w:r>
        <w:r w:rsidR="00CE2834">
          <w:rPr>
            <w:sz w:val="16"/>
            <w:szCs w:val="16"/>
          </w:rPr>
          <w:tab/>
        </w:r>
        <w:r>
          <w:rPr>
            <w:sz w:val="16"/>
            <w:szCs w:val="16"/>
          </w:rPr>
          <w:fldChar w:fldCharType="begin"/>
        </w:r>
        <w:r w:rsidR="00CE2834">
          <w:rPr>
            <w:sz w:val="16"/>
            <w:szCs w:val="16"/>
          </w:rPr>
          <w:instrText xml:space="preserve"> PAGEREF _Toc236376388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89" w:history="1">
        <w:r w:rsidR="00CE2834">
          <w:rPr>
            <w:rStyle w:val="Lienhypertexte"/>
            <w:rFonts w:ascii="Bookman Old Style" w:hAnsi="Bookman Old Style" w:cs="Arial"/>
            <w:bCs/>
            <w:sz w:val="16"/>
            <w:szCs w:val="16"/>
          </w:rPr>
          <w:t>Article 8 : Visites et réunions de chantier</w:t>
        </w:r>
        <w:r w:rsidR="00CE2834">
          <w:rPr>
            <w:sz w:val="16"/>
            <w:szCs w:val="16"/>
          </w:rPr>
          <w:tab/>
        </w:r>
        <w:r>
          <w:rPr>
            <w:sz w:val="16"/>
            <w:szCs w:val="16"/>
          </w:rPr>
          <w:fldChar w:fldCharType="begin"/>
        </w:r>
        <w:r w:rsidR="00CE2834">
          <w:rPr>
            <w:sz w:val="16"/>
            <w:szCs w:val="16"/>
          </w:rPr>
          <w:instrText xml:space="preserve"> PAGEREF _Toc236376389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0" w:history="1">
        <w:r w:rsidR="00CE2834">
          <w:rPr>
            <w:rStyle w:val="Lienhypertexte"/>
            <w:rFonts w:ascii="Bookman Old Style" w:hAnsi="Bookman Old Style" w:cs="Arial"/>
            <w:bCs/>
            <w:sz w:val="16"/>
            <w:szCs w:val="16"/>
          </w:rPr>
          <w:t>Article 9 : Hygiène, sécurité et conditions de travail</w:t>
        </w:r>
        <w:r w:rsidR="00CE2834">
          <w:rPr>
            <w:sz w:val="16"/>
            <w:szCs w:val="16"/>
          </w:rPr>
          <w:tab/>
        </w:r>
        <w:r>
          <w:rPr>
            <w:sz w:val="16"/>
            <w:szCs w:val="16"/>
          </w:rPr>
          <w:fldChar w:fldCharType="begin"/>
        </w:r>
        <w:r w:rsidR="00CE2834">
          <w:rPr>
            <w:sz w:val="16"/>
            <w:szCs w:val="16"/>
          </w:rPr>
          <w:instrText xml:space="preserve"> PAGEREF _Toc236376390 \h </w:instrText>
        </w:r>
        <w:r>
          <w:rPr>
            <w:sz w:val="16"/>
            <w:szCs w:val="16"/>
          </w:rPr>
        </w:r>
        <w:r>
          <w:rPr>
            <w:sz w:val="16"/>
            <w:szCs w:val="16"/>
          </w:rPr>
          <w:fldChar w:fldCharType="separate"/>
        </w:r>
        <w:r w:rsidR="00CE2834">
          <w:rPr>
            <w:sz w:val="16"/>
            <w:szCs w:val="16"/>
          </w:rPr>
          <w:t>13</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1" w:history="1">
        <w:r w:rsidR="00CE2834">
          <w:rPr>
            <w:rStyle w:val="Lienhypertexte"/>
            <w:rFonts w:ascii="Bookman Old Style" w:hAnsi="Bookman Old Style" w:cs="Arial"/>
            <w:bCs/>
            <w:sz w:val="16"/>
            <w:szCs w:val="16"/>
          </w:rPr>
          <w:t>Article 10 : Effectifs et qualification des opérateurs</w:t>
        </w:r>
        <w:r w:rsidR="00CE2834">
          <w:rPr>
            <w:sz w:val="16"/>
            <w:szCs w:val="16"/>
          </w:rPr>
          <w:tab/>
        </w:r>
        <w:r>
          <w:rPr>
            <w:sz w:val="16"/>
            <w:szCs w:val="16"/>
          </w:rPr>
          <w:fldChar w:fldCharType="begin"/>
        </w:r>
        <w:r w:rsidR="00CE2834">
          <w:rPr>
            <w:sz w:val="16"/>
            <w:szCs w:val="16"/>
          </w:rPr>
          <w:instrText xml:space="preserve"> PAGEREF _Toc236376391 \h </w:instrText>
        </w:r>
        <w:r>
          <w:rPr>
            <w:sz w:val="16"/>
            <w:szCs w:val="16"/>
          </w:rPr>
        </w:r>
        <w:r>
          <w:rPr>
            <w:sz w:val="16"/>
            <w:szCs w:val="16"/>
          </w:rPr>
          <w:fldChar w:fldCharType="separate"/>
        </w:r>
        <w:r w:rsidR="00CE2834">
          <w:rPr>
            <w:sz w:val="16"/>
            <w:szCs w:val="16"/>
          </w:rPr>
          <w:t>14</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392" w:history="1">
        <w:r w:rsidR="00CE2834">
          <w:rPr>
            <w:rStyle w:val="Lienhypertexte"/>
            <w:rFonts w:ascii="Bookman Old Style" w:hAnsi="Bookman Old Style" w:cs="Arial"/>
            <w:sz w:val="16"/>
            <w:szCs w:val="16"/>
          </w:rPr>
          <w:t>CHAPITRE II : SPÉCIFICATIONS TECHNIQUES GÉNÉRALES DES PRESTATIONS</w:t>
        </w:r>
        <w:r w:rsidR="00CE2834">
          <w:rPr>
            <w:sz w:val="16"/>
            <w:szCs w:val="16"/>
          </w:rPr>
          <w:tab/>
        </w:r>
        <w:r>
          <w:rPr>
            <w:sz w:val="16"/>
            <w:szCs w:val="16"/>
          </w:rPr>
          <w:fldChar w:fldCharType="begin"/>
        </w:r>
        <w:r w:rsidR="00CE2834">
          <w:rPr>
            <w:sz w:val="16"/>
            <w:szCs w:val="16"/>
          </w:rPr>
          <w:instrText xml:space="preserve"> PAGEREF _Toc236376392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3" w:history="1">
        <w:r w:rsidR="00CE2834">
          <w:rPr>
            <w:rStyle w:val="Lienhypertexte"/>
            <w:rFonts w:ascii="Bookman Old Style" w:hAnsi="Bookman Old Style" w:cs="Arial"/>
            <w:bCs/>
            <w:sz w:val="16"/>
            <w:szCs w:val="16"/>
          </w:rPr>
          <w:t>Article 11 : Définitions</w:t>
        </w:r>
        <w:r w:rsidR="00CE2834">
          <w:rPr>
            <w:sz w:val="16"/>
            <w:szCs w:val="16"/>
          </w:rPr>
          <w:tab/>
        </w:r>
        <w:r>
          <w:rPr>
            <w:sz w:val="16"/>
            <w:szCs w:val="16"/>
          </w:rPr>
          <w:fldChar w:fldCharType="begin"/>
        </w:r>
        <w:r w:rsidR="00CE2834">
          <w:rPr>
            <w:sz w:val="16"/>
            <w:szCs w:val="16"/>
          </w:rPr>
          <w:instrText xml:space="preserve"> PAGEREF _Toc236376393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4" w:history="1">
        <w:r w:rsidR="00CE2834">
          <w:rPr>
            <w:rStyle w:val="Lienhypertexte"/>
            <w:rFonts w:ascii="Bookman Old Style" w:hAnsi="Bookman Old Style" w:cs="Arial"/>
            <w:bCs/>
            <w:sz w:val="16"/>
            <w:szCs w:val="16"/>
          </w:rPr>
          <w:t>Article 12 : Données de base du site</w:t>
        </w:r>
        <w:r w:rsidR="00CE2834">
          <w:rPr>
            <w:sz w:val="16"/>
            <w:szCs w:val="16"/>
          </w:rPr>
          <w:tab/>
        </w:r>
        <w:r>
          <w:rPr>
            <w:sz w:val="16"/>
            <w:szCs w:val="16"/>
          </w:rPr>
          <w:fldChar w:fldCharType="begin"/>
        </w:r>
        <w:r w:rsidR="00CE2834">
          <w:rPr>
            <w:sz w:val="16"/>
            <w:szCs w:val="16"/>
          </w:rPr>
          <w:instrText xml:space="preserve"> PAGEREF _Toc236376394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5" w:history="1">
        <w:r w:rsidR="00CE2834">
          <w:rPr>
            <w:rStyle w:val="Lienhypertexte"/>
            <w:rFonts w:ascii="Bookman Old Style" w:hAnsi="Bookman Old Style" w:cs="Arial"/>
            <w:bCs/>
            <w:sz w:val="16"/>
            <w:szCs w:val="16"/>
          </w:rPr>
          <w:t>Article 13 : Le candélabre</w:t>
        </w:r>
        <w:r w:rsidR="00CE2834">
          <w:rPr>
            <w:sz w:val="16"/>
            <w:szCs w:val="16"/>
          </w:rPr>
          <w:tab/>
        </w:r>
        <w:r>
          <w:rPr>
            <w:sz w:val="16"/>
            <w:szCs w:val="16"/>
          </w:rPr>
          <w:fldChar w:fldCharType="begin"/>
        </w:r>
        <w:r w:rsidR="00CE2834">
          <w:rPr>
            <w:sz w:val="16"/>
            <w:szCs w:val="16"/>
          </w:rPr>
          <w:instrText xml:space="preserve"> PAGEREF _Toc236376395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6" w:history="1">
        <w:r w:rsidR="00CE2834">
          <w:rPr>
            <w:rStyle w:val="Lienhypertexte"/>
            <w:rFonts w:ascii="Bookman Old Style" w:hAnsi="Bookman Old Style" w:cs="Arial"/>
            <w:bCs/>
            <w:sz w:val="16"/>
            <w:szCs w:val="16"/>
          </w:rPr>
          <w:t>Article 14 : Le luminaire</w:t>
        </w:r>
        <w:r w:rsidR="00CE2834">
          <w:rPr>
            <w:sz w:val="16"/>
            <w:szCs w:val="16"/>
          </w:rPr>
          <w:tab/>
        </w:r>
        <w:r>
          <w:rPr>
            <w:sz w:val="16"/>
            <w:szCs w:val="16"/>
          </w:rPr>
          <w:fldChar w:fldCharType="begin"/>
        </w:r>
        <w:r w:rsidR="00CE2834">
          <w:rPr>
            <w:sz w:val="16"/>
            <w:szCs w:val="16"/>
          </w:rPr>
          <w:instrText xml:space="preserve"> PAGEREF _Toc236376396 \h </w:instrText>
        </w:r>
        <w:r>
          <w:rPr>
            <w:sz w:val="16"/>
            <w:szCs w:val="16"/>
          </w:rPr>
        </w:r>
        <w:r>
          <w:rPr>
            <w:sz w:val="16"/>
            <w:szCs w:val="16"/>
          </w:rPr>
          <w:fldChar w:fldCharType="separate"/>
        </w:r>
        <w:r w:rsidR="00CE2834">
          <w:rPr>
            <w:sz w:val="16"/>
            <w:szCs w:val="16"/>
          </w:rPr>
          <w:t>15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7" w:history="1">
        <w:r w:rsidR="00CE2834">
          <w:rPr>
            <w:rStyle w:val="Lienhypertexte"/>
            <w:rFonts w:ascii="Bookman Old Style" w:hAnsi="Bookman Old Style" w:cs="Arial"/>
            <w:bCs/>
            <w:sz w:val="16"/>
            <w:szCs w:val="16"/>
          </w:rPr>
          <w:t>Article 15 : Les modules photovoltaïques</w:t>
        </w:r>
        <w:r w:rsidR="00CE2834">
          <w:rPr>
            <w:sz w:val="16"/>
            <w:szCs w:val="16"/>
          </w:rPr>
          <w:tab/>
        </w:r>
        <w:r>
          <w:rPr>
            <w:sz w:val="16"/>
            <w:szCs w:val="16"/>
          </w:rPr>
          <w:fldChar w:fldCharType="begin"/>
        </w:r>
        <w:r w:rsidR="00CE2834">
          <w:rPr>
            <w:sz w:val="16"/>
            <w:szCs w:val="16"/>
          </w:rPr>
          <w:instrText xml:space="preserve"> PAGEREF _Toc236376397 \h </w:instrText>
        </w:r>
        <w:r>
          <w:rPr>
            <w:sz w:val="16"/>
            <w:szCs w:val="16"/>
          </w:rPr>
        </w:r>
        <w:r>
          <w:rPr>
            <w:sz w:val="16"/>
            <w:szCs w:val="16"/>
          </w:rPr>
          <w:fldChar w:fldCharType="separate"/>
        </w:r>
        <w:r w:rsidR="00CE2834">
          <w:rPr>
            <w:sz w:val="16"/>
            <w:szCs w:val="16"/>
          </w:rPr>
          <w:t>16</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8" w:history="1">
        <w:r w:rsidR="00CE2834">
          <w:rPr>
            <w:rStyle w:val="Lienhypertexte"/>
            <w:rFonts w:ascii="Bookman Old Style" w:hAnsi="Bookman Old Style" w:cs="Arial"/>
            <w:bCs/>
            <w:sz w:val="16"/>
            <w:szCs w:val="16"/>
          </w:rPr>
          <w:t>Article 16 : Les batteries de stockage</w:t>
        </w:r>
        <w:r w:rsidR="00CE2834">
          <w:rPr>
            <w:sz w:val="16"/>
            <w:szCs w:val="16"/>
          </w:rPr>
          <w:tab/>
        </w:r>
        <w:r>
          <w:rPr>
            <w:sz w:val="16"/>
            <w:szCs w:val="16"/>
          </w:rPr>
          <w:fldChar w:fldCharType="begin"/>
        </w:r>
        <w:r w:rsidR="00CE2834">
          <w:rPr>
            <w:sz w:val="16"/>
            <w:szCs w:val="16"/>
          </w:rPr>
          <w:instrText xml:space="preserve"> PAGEREF _Toc236376398 \h </w:instrText>
        </w:r>
        <w:r>
          <w:rPr>
            <w:sz w:val="16"/>
            <w:szCs w:val="16"/>
          </w:rPr>
        </w:r>
        <w:r>
          <w:rPr>
            <w:sz w:val="16"/>
            <w:szCs w:val="16"/>
          </w:rPr>
          <w:fldChar w:fldCharType="separate"/>
        </w:r>
        <w:r w:rsidR="00CE2834">
          <w:rPr>
            <w:sz w:val="16"/>
            <w:szCs w:val="16"/>
          </w:rPr>
          <w:t>16</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399" w:history="1">
        <w:r w:rsidR="00CE2834">
          <w:rPr>
            <w:rStyle w:val="Lienhypertexte"/>
            <w:rFonts w:ascii="Bookman Old Style" w:hAnsi="Bookman Old Style" w:cs="Arial"/>
            <w:bCs/>
            <w:sz w:val="16"/>
            <w:szCs w:val="16"/>
          </w:rPr>
          <w:t>Article 17 : Dispositif électronique de communication</w:t>
        </w:r>
        <w:r w:rsidR="00CE2834">
          <w:rPr>
            <w:sz w:val="16"/>
            <w:szCs w:val="16"/>
          </w:rPr>
          <w:tab/>
        </w:r>
        <w:r>
          <w:rPr>
            <w:sz w:val="16"/>
            <w:szCs w:val="16"/>
          </w:rPr>
          <w:fldChar w:fldCharType="begin"/>
        </w:r>
        <w:r w:rsidR="00CE2834">
          <w:rPr>
            <w:sz w:val="16"/>
            <w:szCs w:val="16"/>
          </w:rPr>
          <w:instrText xml:space="preserve"> PAGEREF _Toc236376399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0" w:history="1">
        <w:r w:rsidR="00CE2834">
          <w:rPr>
            <w:rStyle w:val="Lienhypertexte"/>
            <w:rFonts w:ascii="Bookman Old Style" w:hAnsi="Bookman Old Style" w:cs="Arial"/>
            <w:bCs/>
            <w:sz w:val="16"/>
            <w:szCs w:val="16"/>
          </w:rPr>
          <w:t>Article 18 : Dispositif général</w:t>
        </w:r>
        <w:r w:rsidR="00CE2834">
          <w:rPr>
            <w:sz w:val="16"/>
            <w:szCs w:val="16"/>
          </w:rPr>
          <w:tab/>
        </w:r>
        <w:r>
          <w:rPr>
            <w:sz w:val="16"/>
            <w:szCs w:val="16"/>
          </w:rPr>
          <w:fldChar w:fldCharType="begin"/>
        </w:r>
        <w:r w:rsidR="00CE2834">
          <w:rPr>
            <w:sz w:val="16"/>
            <w:szCs w:val="16"/>
          </w:rPr>
          <w:instrText xml:space="preserve"> PAGEREF _Toc236376400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1" w:history="1">
        <w:r w:rsidR="00CE2834">
          <w:rPr>
            <w:rStyle w:val="Lienhypertexte"/>
            <w:rFonts w:ascii="Bookman Old Style" w:hAnsi="Bookman Old Style" w:cs="Arial"/>
            <w:bCs/>
            <w:sz w:val="16"/>
            <w:szCs w:val="16"/>
          </w:rPr>
          <w:t>Article 19 : Le régulateur de charge</w:t>
        </w:r>
        <w:r w:rsidR="00CE2834">
          <w:rPr>
            <w:sz w:val="16"/>
            <w:szCs w:val="16"/>
          </w:rPr>
          <w:tab/>
        </w:r>
        <w:r>
          <w:rPr>
            <w:sz w:val="16"/>
            <w:szCs w:val="16"/>
          </w:rPr>
          <w:fldChar w:fldCharType="begin"/>
        </w:r>
        <w:r w:rsidR="00CE2834">
          <w:rPr>
            <w:sz w:val="16"/>
            <w:szCs w:val="16"/>
          </w:rPr>
          <w:instrText xml:space="preserve"> PAGEREF _Toc236376401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2" w:history="1">
        <w:r w:rsidR="00CE2834">
          <w:rPr>
            <w:rStyle w:val="Lienhypertexte"/>
            <w:rFonts w:ascii="Bookman Old Style" w:hAnsi="Bookman Old Style" w:cs="Arial"/>
            <w:bCs/>
            <w:sz w:val="16"/>
            <w:szCs w:val="16"/>
          </w:rPr>
          <w:t>Article 20 : Mise à la terre et protection contre la foudre</w:t>
        </w:r>
        <w:r w:rsidR="00CE2834">
          <w:rPr>
            <w:sz w:val="16"/>
            <w:szCs w:val="16"/>
          </w:rPr>
          <w:tab/>
        </w:r>
        <w:r>
          <w:rPr>
            <w:sz w:val="16"/>
            <w:szCs w:val="16"/>
          </w:rPr>
          <w:fldChar w:fldCharType="begin"/>
        </w:r>
        <w:r w:rsidR="00CE2834">
          <w:rPr>
            <w:sz w:val="16"/>
            <w:szCs w:val="16"/>
          </w:rPr>
          <w:instrText xml:space="preserve"> PAGEREF _Toc236376402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3" w:history="1">
        <w:r w:rsidR="00CE2834">
          <w:rPr>
            <w:rStyle w:val="Lienhypertexte"/>
            <w:rFonts w:ascii="Bookman Old Style" w:hAnsi="Bookman Old Style" w:cs="Arial"/>
            <w:bCs/>
            <w:sz w:val="16"/>
            <w:szCs w:val="16"/>
          </w:rPr>
          <w:t>Article 21 : Commande des lampadaires</w:t>
        </w:r>
        <w:r w:rsidR="00CE2834">
          <w:rPr>
            <w:sz w:val="16"/>
            <w:szCs w:val="16"/>
          </w:rPr>
          <w:tab/>
        </w:r>
        <w:r>
          <w:rPr>
            <w:sz w:val="16"/>
            <w:szCs w:val="16"/>
          </w:rPr>
          <w:fldChar w:fldCharType="begin"/>
        </w:r>
        <w:r w:rsidR="00CE2834">
          <w:rPr>
            <w:sz w:val="16"/>
            <w:szCs w:val="16"/>
          </w:rPr>
          <w:instrText xml:space="preserve"> PAGEREF _Toc236376403 \h </w:instrText>
        </w:r>
        <w:r>
          <w:rPr>
            <w:sz w:val="16"/>
            <w:szCs w:val="16"/>
          </w:rPr>
        </w:r>
        <w:r>
          <w:rPr>
            <w:sz w:val="16"/>
            <w:szCs w:val="16"/>
          </w:rPr>
          <w:fldChar w:fldCharType="separate"/>
        </w:r>
        <w:r w:rsidR="00CE2834">
          <w:rPr>
            <w:sz w:val="16"/>
            <w:szCs w:val="16"/>
          </w:rPr>
          <w:t>17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4" w:history="1">
        <w:r w:rsidR="00CE2834">
          <w:rPr>
            <w:rStyle w:val="Lienhypertexte"/>
            <w:rFonts w:ascii="Bookman Old Style" w:hAnsi="Bookman Old Style" w:cs="Arial"/>
            <w:bCs/>
            <w:sz w:val="16"/>
            <w:szCs w:val="16"/>
          </w:rPr>
          <w:t>Article 22 : Fixation et génie civil</w:t>
        </w:r>
        <w:r w:rsidR="00CE2834">
          <w:rPr>
            <w:sz w:val="16"/>
            <w:szCs w:val="16"/>
          </w:rPr>
          <w:tab/>
        </w:r>
        <w:r>
          <w:rPr>
            <w:sz w:val="16"/>
            <w:szCs w:val="16"/>
          </w:rPr>
          <w:fldChar w:fldCharType="begin"/>
        </w:r>
        <w:r w:rsidR="00CE2834">
          <w:rPr>
            <w:sz w:val="16"/>
            <w:szCs w:val="16"/>
          </w:rPr>
          <w:instrText xml:space="preserve"> PAGEREF _Toc236376404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5" w:history="1">
        <w:r w:rsidR="00CE2834">
          <w:rPr>
            <w:rStyle w:val="Lienhypertexte"/>
            <w:rFonts w:ascii="Bookman Old Style" w:hAnsi="Bookman Old Style" w:cs="Arial"/>
            <w:bCs/>
            <w:sz w:val="16"/>
            <w:szCs w:val="16"/>
          </w:rPr>
          <w:t>Article 23 : Abattage et élagage (cas échéant)</w:t>
        </w:r>
        <w:r w:rsidR="00CE2834">
          <w:rPr>
            <w:sz w:val="16"/>
            <w:szCs w:val="16"/>
          </w:rPr>
          <w:tab/>
        </w:r>
        <w:r>
          <w:rPr>
            <w:sz w:val="16"/>
            <w:szCs w:val="16"/>
          </w:rPr>
          <w:fldChar w:fldCharType="begin"/>
        </w:r>
        <w:r w:rsidR="00CE2834">
          <w:rPr>
            <w:sz w:val="16"/>
            <w:szCs w:val="16"/>
          </w:rPr>
          <w:instrText xml:space="preserve"> PAGEREF _Toc236376405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6" w:history="1">
        <w:r w:rsidR="00CE2834">
          <w:rPr>
            <w:rStyle w:val="Lienhypertexte"/>
            <w:rFonts w:ascii="Bookman Old Style" w:hAnsi="Bookman Old Style" w:cs="Arial"/>
            <w:bCs/>
            <w:sz w:val="16"/>
            <w:szCs w:val="16"/>
          </w:rPr>
          <w:t>Article 24 : Note de calcul</w:t>
        </w:r>
        <w:r w:rsidR="00CE2834">
          <w:rPr>
            <w:sz w:val="16"/>
            <w:szCs w:val="16"/>
          </w:rPr>
          <w:tab/>
        </w:r>
        <w:r>
          <w:rPr>
            <w:sz w:val="16"/>
            <w:szCs w:val="16"/>
          </w:rPr>
          <w:fldChar w:fldCharType="begin"/>
        </w:r>
        <w:r w:rsidR="00CE2834">
          <w:rPr>
            <w:sz w:val="16"/>
            <w:szCs w:val="16"/>
          </w:rPr>
          <w:instrText xml:space="preserve"> PAGEREF _Toc236376406 \h </w:instrText>
        </w:r>
        <w:r>
          <w:rPr>
            <w:sz w:val="16"/>
            <w:szCs w:val="16"/>
          </w:rPr>
        </w:r>
        <w:r>
          <w:rPr>
            <w:sz w:val="16"/>
            <w:szCs w:val="16"/>
          </w:rPr>
          <w:fldChar w:fldCharType="separate"/>
        </w:r>
        <w:r w:rsidR="00CE2834">
          <w:rPr>
            <w:sz w:val="16"/>
            <w:szCs w:val="16"/>
          </w:rPr>
          <w:t>18</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7" w:history="1">
        <w:r w:rsidR="00CE2834">
          <w:rPr>
            <w:rStyle w:val="Lienhypertexte"/>
            <w:rFonts w:ascii="Bookman Old Style" w:hAnsi="Bookman Old Style" w:cs="Arial"/>
            <w:bCs/>
            <w:sz w:val="16"/>
            <w:szCs w:val="16"/>
          </w:rPr>
          <w:t>Article 25 : Caractéristiques techniques des ouvrages</w:t>
        </w:r>
        <w:r w:rsidR="00CE2834">
          <w:rPr>
            <w:sz w:val="16"/>
            <w:szCs w:val="16"/>
          </w:rPr>
          <w:tab/>
        </w:r>
        <w:r>
          <w:rPr>
            <w:sz w:val="16"/>
            <w:szCs w:val="16"/>
          </w:rPr>
          <w:fldChar w:fldCharType="begin"/>
        </w:r>
        <w:r w:rsidR="00CE2834">
          <w:rPr>
            <w:sz w:val="16"/>
            <w:szCs w:val="16"/>
          </w:rPr>
          <w:instrText xml:space="preserve"> PAGEREF _Toc236376407 \h </w:instrText>
        </w:r>
        <w:r>
          <w:rPr>
            <w:sz w:val="16"/>
            <w:szCs w:val="16"/>
          </w:rPr>
        </w:r>
        <w:r>
          <w:rPr>
            <w:sz w:val="16"/>
            <w:szCs w:val="16"/>
          </w:rPr>
          <w:fldChar w:fldCharType="separate"/>
        </w:r>
        <w:r w:rsidR="00CE2834">
          <w:rPr>
            <w:sz w:val="16"/>
            <w:szCs w:val="16"/>
          </w:rPr>
          <w:t>19</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08" w:history="1">
        <w:r w:rsidR="00CE2834">
          <w:rPr>
            <w:rStyle w:val="Lienhypertexte"/>
            <w:rFonts w:ascii="Bookman Old Style" w:hAnsi="Bookman Old Style" w:cs="Arial"/>
            <w:bCs/>
            <w:sz w:val="16"/>
            <w:szCs w:val="16"/>
          </w:rPr>
          <w:t>Article 26 : Spécifications recommandées du mât (candélabre)</w:t>
        </w:r>
        <w:r w:rsidR="00CE2834">
          <w:rPr>
            <w:sz w:val="16"/>
            <w:szCs w:val="16"/>
          </w:rPr>
          <w:tab/>
        </w:r>
        <w:r>
          <w:rPr>
            <w:sz w:val="16"/>
            <w:szCs w:val="16"/>
          </w:rPr>
          <w:fldChar w:fldCharType="begin"/>
        </w:r>
        <w:r w:rsidR="00CE2834">
          <w:rPr>
            <w:sz w:val="16"/>
            <w:szCs w:val="16"/>
          </w:rPr>
          <w:instrText xml:space="preserve"> PAGEREF _Toc236376408 \h </w:instrText>
        </w:r>
        <w:r>
          <w:rPr>
            <w:sz w:val="16"/>
            <w:szCs w:val="16"/>
          </w:rPr>
        </w:r>
        <w:r>
          <w:rPr>
            <w:sz w:val="16"/>
            <w:szCs w:val="16"/>
          </w:rPr>
          <w:fldChar w:fldCharType="separate"/>
        </w:r>
        <w:r w:rsidR="00CE2834">
          <w:rPr>
            <w:sz w:val="16"/>
            <w:szCs w:val="16"/>
          </w:rPr>
          <w:t>20</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409" w:history="1">
        <w:r w:rsidR="00CE2834">
          <w:rPr>
            <w:rStyle w:val="Lienhypertexte"/>
            <w:rFonts w:ascii="Bookman Old Style" w:hAnsi="Bookman Old Style" w:cs="Arial"/>
            <w:sz w:val="16"/>
            <w:szCs w:val="16"/>
          </w:rPr>
          <w:t>CHAPITRE III : RÉCEPTION, GARANTIE ET DISPOSITIONS COMPLÉMENTAIRES</w:t>
        </w:r>
        <w:r w:rsidR="00CE2834">
          <w:rPr>
            <w:sz w:val="16"/>
            <w:szCs w:val="16"/>
          </w:rPr>
          <w:tab/>
        </w:r>
        <w:r>
          <w:rPr>
            <w:sz w:val="16"/>
            <w:szCs w:val="16"/>
          </w:rPr>
          <w:fldChar w:fldCharType="begin"/>
        </w:r>
        <w:r w:rsidR="00CE2834">
          <w:rPr>
            <w:sz w:val="16"/>
            <w:szCs w:val="16"/>
          </w:rPr>
          <w:instrText xml:space="preserve"> PAGEREF _Toc236376409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0" w:history="1">
        <w:r w:rsidR="00CE2834">
          <w:rPr>
            <w:rStyle w:val="Lienhypertexte"/>
            <w:rFonts w:ascii="Bookman Old Style" w:hAnsi="Bookman Old Style" w:cs="Arial"/>
            <w:bCs/>
            <w:sz w:val="16"/>
            <w:szCs w:val="16"/>
          </w:rPr>
          <w:t>Article 27 : Conditions de réception provisoire</w:t>
        </w:r>
        <w:r w:rsidR="00CE2834">
          <w:rPr>
            <w:sz w:val="16"/>
            <w:szCs w:val="16"/>
          </w:rPr>
          <w:tab/>
        </w:r>
        <w:r>
          <w:rPr>
            <w:sz w:val="16"/>
            <w:szCs w:val="16"/>
          </w:rPr>
          <w:fldChar w:fldCharType="begin"/>
        </w:r>
        <w:r w:rsidR="00CE2834">
          <w:rPr>
            <w:sz w:val="16"/>
            <w:szCs w:val="16"/>
          </w:rPr>
          <w:instrText xml:space="preserve"> PAGEREF _Toc236376410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1" w:history="1">
        <w:r w:rsidR="00CE2834">
          <w:rPr>
            <w:rStyle w:val="Lienhypertexte"/>
            <w:rFonts w:ascii="Bookman Old Style" w:hAnsi="Bookman Old Style" w:cs="Arial"/>
            <w:bCs/>
            <w:sz w:val="16"/>
            <w:szCs w:val="16"/>
          </w:rPr>
          <w:t>Article 28 : Conditions de réception définitive</w:t>
        </w:r>
        <w:r w:rsidR="00CE2834">
          <w:rPr>
            <w:sz w:val="16"/>
            <w:szCs w:val="16"/>
          </w:rPr>
          <w:tab/>
        </w:r>
        <w:r>
          <w:rPr>
            <w:sz w:val="16"/>
            <w:szCs w:val="16"/>
          </w:rPr>
          <w:fldChar w:fldCharType="begin"/>
        </w:r>
        <w:r w:rsidR="00CE2834">
          <w:rPr>
            <w:sz w:val="16"/>
            <w:szCs w:val="16"/>
          </w:rPr>
          <w:instrText xml:space="preserve"> PAGEREF _Toc236376411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2" w:history="1">
        <w:r w:rsidR="00CE2834">
          <w:rPr>
            <w:rStyle w:val="Lienhypertexte"/>
            <w:rFonts w:ascii="Bookman Old Style" w:hAnsi="Bookman Old Style" w:cs="Arial"/>
            <w:bCs/>
            <w:sz w:val="16"/>
            <w:szCs w:val="16"/>
          </w:rPr>
          <w:t>Article 29 : Visite de site</w:t>
        </w:r>
        <w:r w:rsidR="00CE2834">
          <w:rPr>
            <w:sz w:val="16"/>
            <w:szCs w:val="16"/>
          </w:rPr>
          <w:tab/>
        </w:r>
        <w:r>
          <w:rPr>
            <w:sz w:val="16"/>
            <w:szCs w:val="16"/>
          </w:rPr>
          <w:fldChar w:fldCharType="begin"/>
        </w:r>
        <w:r w:rsidR="00CE2834">
          <w:rPr>
            <w:sz w:val="16"/>
            <w:szCs w:val="16"/>
          </w:rPr>
          <w:instrText xml:space="preserve"> PAGEREF _Toc236376412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3" w:history="1">
        <w:r w:rsidR="00CE2834">
          <w:rPr>
            <w:rStyle w:val="Lienhypertexte"/>
            <w:rFonts w:ascii="Bookman Old Style" w:hAnsi="Bookman Old Style" w:cs="Arial"/>
            <w:bCs/>
            <w:sz w:val="16"/>
            <w:szCs w:val="16"/>
          </w:rPr>
          <w:t>Article 30 : Projet d'exécution et dossier de recollement</w:t>
        </w:r>
        <w:r w:rsidR="00CE2834">
          <w:rPr>
            <w:sz w:val="16"/>
            <w:szCs w:val="16"/>
          </w:rPr>
          <w:tab/>
        </w:r>
        <w:r>
          <w:rPr>
            <w:sz w:val="16"/>
            <w:szCs w:val="16"/>
          </w:rPr>
          <w:fldChar w:fldCharType="begin"/>
        </w:r>
        <w:r w:rsidR="00CE2834">
          <w:rPr>
            <w:sz w:val="16"/>
            <w:szCs w:val="16"/>
          </w:rPr>
          <w:instrText xml:space="preserve"> PAGEREF _Toc236376413 \h </w:instrText>
        </w:r>
        <w:r>
          <w:rPr>
            <w:sz w:val="16"/>
            <w:szCs w:val="16"/>
          </w:rPr>
        </w:r>
        <w:r>
          <w:rPr>
            <w:sz w:val="16"/>
            <w:szCs w:val="16"/>
          </w:rPr>
          <w:fldChar w:fldCharType="separate"/>
        </w:r>
        <w:r w:rsidR="00CE2834">
          <w:rPr>
            <w:sz w:val="16"/>
            <w:szCs w:val="16"/>
          </w:rPr>
          <w:t>22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4" w:history="1">
        <w:r w:rsidR="00CE2834">
          <w:rPr>
            <w:rStyle w:val="Lienhypertexte"/>
            <w:rFonts w:ascii="Bookman Old Style" w:hAnsi="Bookman Old Style" w:cs="Arial"/>
            <w:bCs/>
            <w:sz w:val="16"/>
            <w:szCs w:val="16"/>
          </w:rPr>
          <w:t>Article 31 : Garantie</w:t>
        </w:r>
        <w:r w:rsidR="00CE2834">
          <w:rPr>
            <w:sz w:val="16"/>
            <w:szCs w:val="16"/>
          </w:rPr>
          <w:tab/>
        </w:r>
        <w:r>
          <w:rPr>
            <w:sz w:val="16"/>
            <w:szCs w:val="16"/>
          </w:rPr>
          <w:fldChar w:fldCharType="begin"/>
        </w:r>
        <w:r w:rsidR="00CE2834">
          <w:rPr>
            <w:sz w:val="16"/>
            <w:szCs w:val="16"/>
          </w:rPr>
          <w:instrText xml:space="preserve"> PAGEREF _Toc236376414 \h </w:instrText>
        </w:r>
        <w:r>
          <w:rPr>
            <w:sz w:val="16"/>
            <w:szCs w:val="16"/>
          </w:rPr>
        </w:r>
        <w:r>
          <w:rPr>
            <w:sz w:val="16"/>
            <w:szCs w:val="16"/>
          </w:rPr>
          <w:fldChar w:fldCharType="separate"/>
        </w:r>
        <w:r w:rsidR="00CE2834">
          <w:rPr>
            <w:sz w:val="16"/>
            <w:szCs w:val="16"/>
          </w:rPr>
          <w:t>23</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415" w:history="1">
        <w:r w:rsidR="00CE2834">
          <w:rPr>
            <w:rStyle w:val="Lienhypertexte"/>
            <w:rFonts w:ascii="Bookman Old Style" w:hAnsi="Bookman Old Style" w:cs="Arial"/>
            <w:sz w:val="16"/>
            <w:szCs w:val="16"/>
          </w:rPr>
          <w:t>CHAPITRE IV : PRISE EN COMPTE DES ASPECTS SOCIO-ENVIRONNEMENTAUX (CLAUSES SOCIO-ENVIRONNEMENTALES)</w:t>
        </w:r>
        <w:r w:rsidR="00CE2834">
          <w:rPr>
            <w:sz w:val="16"/>
            <w:szCs w:val="16"/>
          </w:rPr>
          <w:tab/>
        </w:r>
        <w:r>
          <w:rPr>
            <w:sz w:val="16"/>
            <w:szCs w:val="16"/>
          </w:rPr>
          <w:fldChar w:fldCharType="begin"/>
        </w:r>
        <w:r w:rsidR="00CE2834">
          <w:rPr>
            <w:sz w:val="16"/>
            <w:szCs w:val="16"/>
          </w:rPr>
          <w:instrText xml:space="preserve"> PAGEREF _Toc236376415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6" w:history="1">
        <w:r w:rsidR="00CE2834">
          <w:rPr>
            <w:rStyle w:val="Lienhypertexte"/>
            <w:rFonts w:ascii="Bookman Old Style" w:hAnsi="Bookman Old Style" w:cs="Arial"/>
            <w:bCs/>
            <w:sz w:val="16"/>
            <w:szCs w:val="16"/>
          </w:rPr>
          <w:t>Article 32 : Gestion des hydrocarbures</w:t>
        </w:r>
        <w:r w:rsidR="00CE2834">
          <w:rPr>
            <w:sz w:val="16"/>
            <w:szCs w:val="16"/>
          </w:rPr>
          <w:tab/>
        </w:r>
        <w:r>
          <w:rPr>
            <w:sz w:val="16"/>
            <w:szCs w:val="16"/>
          </w:rPr>
          <w:fldChar w:fldCharType="begin"/>
        </w:r>
        <w:r w:rsidR="00CE2834">
          <w:rPr>
            <w:sz w:val="16"/>
            <w:szCs w:val="16"/>
          </w:rPr>
          <w:instrText xml:space="preserve"> PAGEREF _Toc236376416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7" w:history="1">
        <w:r w:rsidR="00CE2834">
          <w:rPr>
            <w:rStyle w:val="Lienhypertexte"/>
            <w:rFonts w:ascii="Bookman Old Style" w:hAnsi="Bookman Old Style" w:cs="Arial"/>
            <w:bCs/>
            <w:sz w:val="16"/>
            <w:szCs w:val="16"/>
          </w:rPr>
          <w:t>Article 33 : Sécurité du personnel de chantier et des usagers</w:t>
        </w:r>
        <w:r w:rsidR="00CE2834">
          <w:rPr>
            <w:sz w:val="16"/>
            <w:szCs w:val="16"/>
          </w:rPr>
          <w:tab/>
        </w:r>
        <w:r>
          <w:rPr>
            <w:sz w:val="16"/>
            <w:szCs w:val="16"/>
          </w:rPr>
          <w:fldChar w:fldCharType="begin"/>
        </w:r>
        <w:r w:rsidR="00CE2834">
          <w:rPr>
            <w:sz w:val="16"/>
            <w:szCs w:val="16"/>
          </w:rPr>
          <w:instrText xml:space="preserve"> PAGEREF _Toc236376417 \h </w:instrText>
        </w:r>
        <w:r>
          <w:rPr>
            <w:sz w:val="16"/>
            <w:szCs w:val="16"/>
          </w:rPr>
        </w:r>
        <w:r>
          <w:rPr>
            <w:sz w:val="16"/>
            <w:szCs w:val="16"/>
          </w:rPr>
          <w:fldChar w:fldCharType="separate"/>
        </w:r>
        <w:r w:rsidR="00CE2834">
          <w:rPr>
            <w:sz w:val="16"/>
            <w:szCs w:val="16"/>
          </w:rPr>
          <w:t>24</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8" w:history="1">
        <w:r w:rsidR="00CE2834">
          <w:rPr>
            <w:rStyle w:val="Lienhypertexte"/>
            <w:rFonts w:ascii="Bookman Old Style" w:hAnsi="Bookman Old Style" w:cs="Arial"/>
            <w:bCs/>
            <w:sz w:val="16"/>
            <w:szCs w:val="16"/>
          </w:rPr>
          <w:t>Article 34 : Gestion des déchets solides</w:t>
        </w:r>
        <w:r w:rsidR="00CE2834">
          <w:rPr>
            <w:sz w:val="16"/>
            <w:szCs w:val="16"/>
          </w:rPr>
          <w:tab/>
        </w:r>
        <w:r>
          <w:rPr>
            <w:sz w:val="16"/>
            <w:szCs w:val="16"/>
          </w:rPr>
          <w:fldChar w:fldCharType="begin"/>
        </w:r>
        <w:r w:rsidR="00CE2834">
          <w:rPr>
            <w:sz w:val="16"/>
            <w:szCs w:val="16"/>
          </w:rPr>
          <w:instrText xml:space="preserve"> PAGEREF _Toc236376418 \h </w:instrText>
        </w:r>
        <w:r>
          <w:rPr>
            <w:sz w:val="16"/>
            <w:szCs w:val="16"/>
          </w:rPr>
        </w:r>
        <w:r>
          <w:rPr>
            <w:sz w:val="16"/>
            <w:szCs w:val="16"/>
          </w:rPr>
          <w:fldChar w:fldCharType="separate"/>
        </w:r>
        <w:r w:rsidR="00CE2834">
          <w:rPr>
            <w:sz w:val="16"/>
            <w:szCs w:val="16"/>
          </w:rPr>
          <w:t>25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19" w:history="1">
        <w:r w:rsidR="00CE2834">
          <w:rPr>
            <w:rStyle w:val="Lienhypertexte"/>
            <w:rFonts w:ascii="Bookman Old Style" w:hAnsi="Bookman Old Style" w:cs="Arial"/>
            <w:bCs/>
            <w:sz w:val="16"/>
            <w:szCs w:val="16"/>
          </w:rPr>
          <w:t>Article 35 : Gestion des ressources en eau</w:t>
        </w:r>
        <w:r w:rsidR="00CE2834">
          <w:rPr>
            <w:sz w:val="16"/>
            <w:szCs w:val="16"/>
          </w:rPr>
          <w:tab/>
        </w:r>
        <w:r>
          <w:rPr>
            <w:sz w:val="16"/>
            <w:szCs w:val="16"/>
          </w:rPr>
          <w:fldChar w:fldCharType="begin"/>
        </w:r>
        <w:r w:rsidR="00CE2834">
          <w:rPr>
            <w:sz w:val="16"/>
            <w:szCs w:val="16"/>
          </w:rPr>
          <w:instrText xml:space="preserve"> PAGEREF _Toc236376419 \h </w:instrText>
        </w:r>
        <w:r>
          <w:rPr>
            <w:sz w:val="16"/>
            <w:szCs w:val="16"/>
          </w:rPr>
        </w:r>
        <w:r>
          <w:rPr>
            <w:sz w:val="16"/>
            <w:szCs w:val="16"/>
          </w:rPr>
          <w:fldChar w:fldCharType="separate"/>
        </w:r>
        <w:r w:rsidR="00CE2834">
          <w:rPr>
            <w:sz w:val="16"/>
            <w:szCs w:val="16"/>
          </w:rPr>
          <w:t>25</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0" w:history="1">
        <w:r w:rsidR="00CE2834">
          <w:rPr>
            <w:rStyle w:val="Lienhypertexte"/>
            <w:rFonts w:ascii="Bookman Old Style" w:hAnsi="Bookman Old Style" w:cs="Arial"/>
            <w:bCs/>
            <w:sz w:val="16"/>
            <w:szCs w:val="16"/>
          </w:rPr>
          <w:t>Article 36 : Réparation des dommages causés aux tiers</w:t>
        </w:r>
        <w:r w:rsidR="00CE2834">
          <w:rPr>
            <w:sz w:val="16"/>
            <w:szCs w:val="16"/>
          </w:rPr>
          <w:tab/>
        </w:r>
        <w:r>
          <w:rPr>
            <w:sz w:val="16"/>
            <w:szCs w:val="16"/>
          </w:rPr>
          <w:fldChar w:fldCharType="begin"/>
        </w:r>
        <w:r w:rsidR="00CE2834">
          <w:rPr>
            <w:sz w:val="16"/>
            <w:szCs w:val="16"/>
          </w:rPr>
          <w:instrText xml:space="preserve"> PAGEREF _Toc236376420 \h </w:instrText>
        </w:r>
        <w:r>
          <w:rPr>
            <w:sz w:val="16"/>
            <w:szCs w:val="16"/>
          </w:rPr>
        </w:r>
        <w:r>
          <w:rPr>
            <w:sz w:val="16"/>
            <w:szCs w:val="16"/>
          </w:rPr>
          <w:fldChar w:fldCharType="separate"/>
        </w:r>
        <w:r w:rsidR="00CE2834">
          <w:rPr>
            <w:sz w:val="16"/>
            <w:szCs w:val="16"/>
          </w:rPr>
          <w:t>26</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1" w:history="1">
        <w:r w:rsidR="00CE2834">
          <w:rPr>
            <w:rStyle w:val="Lienhypertexte"/>
            <w:rFonts w:ascii="Bookman Old Style" w:hAnsi="Bookman Old Style" w:cs="Arial"/>
            <w:bCs/>
            <w:sz w:val="16"/>
            <w:szCs w:val="16"/>
          </w:rPr>
          <w:t>Article 37 : Remise en état des sites et repli de chantier</w:t>
        </w:r>
        <w:r w:rsidR="00CE2834">
          <w:rPr>
            <w:sz w:val="16"/>
            <w:szCs w:val="16"/>
          </w:rPr>
          <w:tab/>
        </w:r>
        <w:r>
          <w:rPr>
            <w:sz w:val="16"/>
            <w:szCs w:val="16"/>
          </w:rPr>
          <w:fldChar w:fldCharType="begin"/>
        </w:r>
        <w:r w:rsidR="00CE2834">
          <w:rPr>
            <w:sz w:val="16"/>
            <w:szCs w:val="16"/>
          </w:rPr>
          <w:instrText xml:space="preserve"> PAGEREF _Toc236376421 \h </w:instrText>
        </w:r>
        <w:r>
          <w:rPr>
            <w:sz w:val="16"/>
            <w:szCs w:val="16"/>
          </w:rPr>
        </w:r>
        <w:r>
          <w:rPr>
            <w:sz w:val="16"/>
            <w:szCs w:val="16"/>
          </w:rPr>
          <w:fldChar w:fldCharType="separate"/>
        </w:r>
        <w:r w:rsidR="00CE2834">
          <w:rPr>
            <w:sz w:val="16"/>
            <w:szCs w:val="16"/>
          </w:rPr>
          <w:t>26</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422" w:history="1">
        <w:r w:rsidR="00CE2834">
          <w:rPr>
            <w:rStyle w:val="Lienhypertexte"/>
            <w:rFonts w:ascii="Bookman Old Style" w:hAnsi="Bookman Old Style" w:cs="Arial"/>
            <w:sz w:val="16"/>
            <w:szCs w:val="16"/>
          </w:rPr>
          <w:t>CHAPITRE V : MOYENS MATÉRIELS</w:t>
        </w:r>
        <w:r w:rsidR="00CE2834">
          <w:rPr>
            <w:sz w:val="16"/>
            <w:szCs w:val="16"/>
          </w:rPr>
          <w:tab/>
        </w:r>
        <w:r>
          <w:rPr>
            <w:sz w:val="16"/>
            <w:szCs w:val="16"/>
          </w:rPr>
          <w:fldChar w:fldCharType="begin"/>
        </w:r>
        <w:r w:rsidR="00CE2834">
          <w:rPr>
            <w:sz w:val="16"/>
            <w:szCs w:val="16"/>
          </w:rPr>
          <w:instrText xml:space="preserve"> PAGEREF _Toc236376422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3" w:history="1">
        <w:r w:rsidR="00CE2834">
          <w:rPr>
            <w:rStyle w:val="Lienhypertexte"/>
            <w:rFonts w:ascii="Bookman Old Style" w:hAnsi="Bookman Old Style" w:cs="Arial"/>
            <w:bCs/>
            <w:sz w:val="16"/>
            <w:szCs w:val="16"/>
          </w:rPr>
          <w:t>Article 38 : Matériel logistique</w:t>
        </w:r>
        <w:r w:rsidR="00CE2834">
          <w:rPr>
            <w:sz w:val="16"/>
            <w:szCs w:val="16"/>
          </w:rPr>
          <w:tab/>
        </w:r>
        <w:r>
          <w:rPr>
            <w:sz w:val="16"/>
            <w:szCs w:val="16"/>
          </w:rPr>
          <w:fldChar w:fldCharType="begin"/>
        </w:r>
        <w:r w:rsidR="00CE2834">
          <w:rPr>
            <w:sz w:val="16"/>
            <w:szCs w:val="16"/>
          </w:rPr>
          <w:instrText xml:space="preserve"> PAGEREF _Toc236376423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4" w:history="1">
        <w:r w:rsidR="00CE2834">
          <w:rPr>
            <w:rStyle w:val="Lienhypertexte"/>
            <w:rFonts w:ascii="Bookman Old Style" w:hAnsi="Bookman Old Style" w:cs="Arial"/>
            <w:bCs/>
            <w:sz w:val="16"/>
            <w:szCs w:val="16"/>
          </w:rPr>
          <w:t>Article 39 : Ensemble de petits matériels de chantier</w:t>
        </w:r>
        <w:r w:rsidR="00CE2834">
          <w:rPr>
            <w:sz w:val="16"/>
            <w:szCs w:val="16"/>
          </w:rPr>
          <w:tab/>
        </w:r>
        <w:r>
          <w:rPr>
            <w:sz w:val="16"/>
            <w:szCs w:val="16"/>
          </w:rPr>
          <w:fldChar w:fldCharType="begin"/>
        </w:r>
        <w:r w:rsidR="00CE2834">
          <w:rPr>
            <w:sz w:val="16"/>
            <w:szCs w:val="16"/>
          </w:rPr>
          <w:instrText xml:space="preserve"> PAGEREF _Toc236376424 \h </w:instrText>
        </w:r>
        <w:r>
          <w:rPr>
            <w:sz w:val="16"/>
            <w:szCs w:val="16"/>
          </w:rPr>
        </w:r>
        <w:r>
          <w:rPr>
            <w:sz w:val="16"/>
            <w:szCs w:val="16"/>
          </w:rPr>
          <w:fldChar w:fldCharType="separate"/>
        </w:r>
        <w:r w:rsidR="00CE2834">
          <w:rPr>
            <w:sz w:val="16"/>
            <w:szCs w:val="16"/>
          </w:rPr>
          <w:t>27</w:t>
        </w:r>
        <w:r>
          <w:rPr>
            <w:sz w:val="16"/>
            <w:szCs w:val="16"/>
          </w:rPr>
          <w:fldChar w:fldCharType="end"/>
        </w:r>
      </w:hyperlink>
    </w:p>
    <w:p w:rsidR="00BD65EB" w:rsidRDefault="007446E5">
      <w:pPr>
        <w:pStyle w:val="TM1"/>
        <w:tabs>
          <w:tab w:val="right" w:leader="dot" w:pos="10054"/>
        </w:tabs>
        <w:rPr>
          <w:rFonts w:eastAsiaTheme="minorEastAsia" w:cstheme="minorBidi"/>
          <w:b w:val="0"/>
          <w:bCs w:val="0"/>
          <w:caps w:val="0"/>
          <w:sz w:val="16"/>
          <w:szCs w:val="16"/>
        </w:rPr>
      </w:pPr>
      <w:hyperlink w:anchor="_Toc236376425" w:history="1">
        <w:r w:rsidR="00CE2834">
          <w:rPr>
            <w:rStyle w:val="Lienhypertexte"/>
            <w:rFonts w:ascii="Bookman Old Style" w:hAnsi="Bookman Old Style" w:cs="Arial"/>
            <w:sz w:val="16"/>
            <w:szCs w:val="16"/>
          </w:rPr>
          <w:t>CHAPITRE VI : MÉTHODOLOGIE D'EXÉCUTION</w:t>
        </w:r>
        <w:r w:rsidR="00CE2834">
          <w:rPr>
            <w:sz w:val="16"/>
            <w:szCs w:val="16"/>
          </w:rPr>
          <w:tab/>
        </w:r>
        <w:r>
          <w:rPr>
            <w:sz w:val="16"/>
            <w:szCs w:val="16"/>
          </w:rPr>
          <w:fldChar w:fldCharType="begin"/>
        </w:r>
        <w:r w:rsidR="00CE2834">
          <w:rPr>
            <w:sz w:val="16"/>
            <w:szCs w:val="16"/>
          </w:rPr>
          <w:instrText xml:space="preserve"> PAGEREF _Toc236376425 \h </w:instrText>
        </w:r>
        <w:r>
          <w:rPr>
            <w:sz w:val="16"/>
            <w:szCs w:val="16"/>
          </w:rPr>
        </w:r>
        <w:r>
          <w:rPr>
            <w:sz w:val="16"/>
            <w:szCs w:val="16"/>
          </w:rPr>
          <w:fldChar w:fldCharType="separate"/>
        </w:r>
        <w:r w:rsidR="00CE2834">
          <w:rPr>
            <w:sz w:val="16"/>
            <w:szCs w:val="16"/>
          </w:rPr>
          <w:t>28</w:t>
        </w:r>
        <w:r>
          <w:rPr>
            <w:sz w:val="16"/>
            <w:szCs w:val="16"/>
          </w:rPr>
          <w:fldChar w:fldCharType="end"/>
        </w:r>
      </w:hyperlink>
    </w:p>
    <w:p w:rsidR="00BD65EB" w:rsidRDefault="007446E5">
      <w:pPr>
        <w:pStyle w:val="TM1"/>
        <w:tabs>
          <w:tab w:val="left" w:pos="1440"/>
          <w:tab w:val="right" w:leader="dot" w:pos="10054"/>
        </w:tabs>
        <w:rPr>
          <w:rFonts w:eastAsiaTheme="minorEastAsia" w:cstheme="minorBidi"/>
          <w:b w:val="0"/>
          <w:bCs w:val="0"/>
          <w:caps w:val="0"/>
          <w:sz w:val="16"/>
          <w:szCs w:val="16"/>
        </w:rPr>
      </w:pPr>
      <w:hyperlink w:anchor="_Toc236376426" w:history="1">
        <w:r w:rsidR="00CE2834">
          <w:rPr>
            <w:rStyle w:val="Lienhypertexte"/>
            <w:rFonts w:ascii="Bookman Old Style" w:hAnsi="Bookman Old Style" w:cs="Arial"/>
            <w:sz w:val="16"/>
            <w:szCs w:val="16"/>
          </w:rPr>
          <w:t>PIECE 02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 xml:space="preserve"> PLANS</w:t>
        </w:r>
        <w:r w:rsidR="00CE2834">
          <w:rPr>
            <w:sz w:val="16"/>
            <w:szCs w:val="16"/>
          </w:rPr>
          <w:tab/>
        </w:r>
        <w:r>
          <w:rPr>
            <w:sz w:val="16"/>
            <w:szCs w:val="16"/>
          </w:rPr>
          <w:fldChar w:fldCharType="begin"/>
        </w:r>
        <w:r w:rsidR="00CE2834">
          <w:rPr>
            <w:sz w:val="16"/>
            <w:szCs w:val="16"/>
          </w:rPr>
          <w:instrText xml:space="preserve"> PAGEREF _Toc236376426 \h </w:instrText>
        </w:r>
        <w:r>
          <w:rPr>
            <w:sz w:val="16"/>
            <w:szCs w:val="16"/>
          </w:rPr>
        </w:r>
        <w:r>
          <w:rPr>
            <w:sz w:val="16"/>
            <w:szCs w:val="16"/>
          </w:rPr>
          <w:fldChar w:fldCharType="separate"/>
        </w:r>
        <w:r w:rsidR="00CE2834">
          <w:rPr>
            <w:sz w:val="16"/>
            <w:szCs w:val="16"/>
          </w:rPr>
          <w:t>29</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7" w:history="1">
        <w:r w:rsidR="00CE2834">
          <w:rPr>
            <w:rStyle w:val="Lienhypertexte"/>
            <w:rFonts w:ascii="Bookman Old Style" w:hAnsi="Bookman Old Style" w:cs="Arial"/>
            <w:bCs/>
            <w:sz w:val="16"/>
            <w:szCs w:val="16"/>
          </w:rPr>
          <w:t>CARACTÉRISTIQUES DU LAMPADAIRE SOLAIRE TOUT-EN-UN</w:t>
        </w:r>
        <w:r w:rsidR="00CE2834">
          <w:rPr>
            <w:sz w:val="16"/>
            <w:szCs w:val="16"/>
          </w:rPr>
          <w:tab/>
        </w:r>
        <w:r>
          <w:rPr>
            <w:sz w:val="16"/>
            <w:szCs w:val="16"/>
          </w:rPr>
          <w:fldChar w:fldCharType="begin"/>
        </w:r>
        <w:r w:rsidR="00CE2834">
          <w:rPr>
            <w:sz w:val="16"/>
            <w:szCs w:val="16"/>
          </w:rPr>
          <w:instrText xml:space="preserve"> PAGEREF _Toc236376427 \h </w:instrText>
        </w:r>
        <w:r>
          <w:rPr>
            <w:sz w:val="16"/>
            <w:szCs w:val="16"/>
          </w:rPr>
        </w:r>
        <w:r>
          <w:rPr>
            <w:sz w:val="16"/>
            <w:szCs w:val="16"/>
          </w:rPr>
          <w:fldChar w:fldCharType="separate"/>
        </w:r>
        <w:r w:rsidR="00CE2834">
          <w:rPr>
            <w:sz w:val="16"/>
            <w:szCs w:val="16"/>
          </w:rPr>
          <w:t>30</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8" w:history="1">
        <w:r w:rsidR="00CE2834">
          <w:rPr>
            <w:rStyle w:val="Lienhypertexte"/>
            <w:rFonts w:ascii="Bookman Old Style" w:hAnsi="Bookman Old Style" w:cs="Arial"/>
            <w:bCs/>
            <w:sz w:val="16"/>
            <w:szCs w:val="16"/>
          </w:rPr>
          <w:t>COMPOSANTS ET SCHÉMA SYNOPTIQUE DU LAMPADAIRE SOLAIRE TOUT-EN-UN</w:t>
        </w:r>
        <w:r w:rsidR="00CE2834">
          <w:rPr>
            <w:sz w:val="16"/>
            <w:szCs w:val="16"/>
          </w:rPr>
          <w:tab/>
        </w:r>
        <w:r>
          <w:rPr>
            <w:sz w:val="16"/>
            <w:szCs w:val="16"/>
          </w:rPr>
          <w:fldChar w:fldCharType="begin"/>
        </w:r>
        <w:r w:rsidR="00CE2834">
          <w:rPr>
            <w:sz w:val="16"/>
            <w:szCs w:val="16"/>
          </w:rPr>
          <w:instrText xml:space="preserve"> PAGEREF _Toc236376428 \h </w:instrText>
        </w:r>
        <w:r>
          <w:rPr>
            <w:sz w:val="16"/>
            <w:szCs w:val="16"/>
          </w:rPr>
        </w:r>
        <w:r>
          <w:rPr>
            <w:sz w:val="16"/>
            <w:szCs w:val="16"/>
          </w:rPr>
          <w:fldChar w:fldCharType="separate"/>
        </w:r>
        <w:r w:rsidR="00CE2834">
          <w:rPr>
            <w:sz w:val="16"/>
            <w:szCs w:val="16"/>
          </w:rPr>
          <w:t>31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29" w:history="1">
        <w:r w:rsidR="00CE2834">
          <w:rPr>
            <w:rStyle w:val="Lienhypertexte"/>
            <w:rFonts w:ascii="Bookman Old Style" w:hAnsi="Bookman Old Style" w:cs="Arial"/>
            <w:bCs/>
            <w:sz w:val="16"/>
            <w:szCs w:val="16"/>
          </w:rPr>
          <w:t>PLAN DE L’OUVRAGE</w:t>
        </w:r>
        <w:r w:rsidR="00CE2834">
          <w:rPr>
            <w:sz w:val="16"/>
            <w:szCs w:val="16"/>
          </w:rPr>
          <w:tab/>
        </w:r>
        <w:r>
          <w:rPr>
            <w:sz w:val="16"/>
            <w:szCs w:val="16"/>
          </w:rPr>
          <w:fldChar w:fldCharType="begin"/>
        </w:r>
        <w:r w:rsidR="00CE2834">
          <w:rPr>
            <w:sz w:val="16"/>
            <w:szCs w:val="16"/>
          </w:rPr>
          <w:instrText xml:space="preserve"> PAGEREF _Toc236376429 \h </w:instrText>
        </w:r>
        <w:r>
          <w:rPr>
            <w:sz w:val="16"/>
            <w:szCs w:val="16"/>
          </w:rPr>
        </w:r>
        <w:r>
          <w:rPr>
            <w:sz w:val="16"/>
            <w:szCs w:val="16"/>
          </w:rPr>
          <w:fldChar w:fldCharType="separate"/>
        </w:r>
        <w:r w:rsidR="00CE2834">
          <w:rPr>
            <w:sz w:val="16"/>
            <w:szCs w:val="16"/>
          </w:rPr>
          <w:t>32</w:t>
        </w:r>
        <w:r>
          <w:rPr>
            <w:sz w:val="16"/>
            <w:szCs w:val="16"/>
          </w:rPr>
          <w:fldChar w:fldCharType="end"/>
        </w:r>
      </w:hyperlink>
    </w:p>
    <w:p w:rsidR="00BD65EB" w:rsidRDefault="007446E5">
      <w:pPr>
        <w:pStyle w:val="TM1"/>
        <w:tabs>
          <w:tab w:val="left" w:pos="1440"/>
          <w:tab w:val="right" w:leader="dot" w:pos="10054"/>
        </w:tabs>
        <w:rPr>
          <w:rFonts w:eastAsiaTheme="minorEastAsia" w:cstheme="minorBidi"/>
          <w:b w:val="0"/>
          <w:bCs w:val="0"/>
          <w:caps w:val="0"/>
          <w:sz w:val="16"/>
          <w:szCs w:val="16"/>
        </w:rPr>
      </w:pPr>
      <w:hyperlink w:anchor="_Toc236376430" w:history="1">
        <w:r w:rsidR="00CE2834">
          <w:rPr>
            <w:rStyle w:val="Lienhypertexte"/>
            <w:rFonts w:ascii="Bookman Old Style" w:hAnsi="Bookman Old Style" w:cs="Arial"/>
            <w:sz w:val="16"/>
            <w:szCs w:val="16"/>
          </w:rPr>
          <w:t>PIECE 03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EXIGENCES ENVIRONNEMENTALES ET SOCIALES (EES)</w:t>
        </w:r>
        <w:r w:rsidR="00CE2834">
          <w:rPr>
            <w:sz w:val="16"/>
            <w:szCs w:val="16"/>
          </w:rPr>
          <w:tab/>
        </w:r>
        <w:r>
          <w:rPr>
            <w:sz w:val="16"/>
            <w:szCs w:val="16"/>
          </w:rPr>
          <w:fldChar w:fldCharType="begin"/>
        </w:r>
        <w:r w:rsidR="00CE2834">
          <w:rPr>
            <w:sz w:val="16"/>
            <w:szCs w:val="16"/>
          </w:rPr>
          <w:instrText xml:space="preserve"> PAGEREF _Toc236376430 \h </w:instrText>
        </w:r>
        <w:r>
          <w:rPr>
            <w:sz w:val="16"/>
            <w:szCs w:val="16"/>
          </w:rPr>
        </w:r>
        <w:r>
          <w:rPr>
            <w:sz w:val="16"/>
            <w:szCs w:val="16"/>
          </w:rPr>
          <w:fldChar w:fldCharType="separate"/>
        </w:r>
        <w:r w:rsidR="00CE2834">
          <w:rPr>
            <w:sz w:val="16"/>
            <w:szCs w:val="16"/>
          </w:rPr>
          <w:t>34</w:t>
        </w:r>
        <w:r>
          <w:rPr>
            <w:sz w:val="16"/>
            <w:szCs w:val="16"/>
          </w:rPr>
          <w:fldChar w:fldCharType="end"/>
        </w:r>
      </w:hyperlink>
    </w:p>
    <w:p w:rsidR="00BD65EB" w:rsidRDefault="007446E5">
      <w:pPr>
        <w:pStyle w:val="TM1"/>
        <w:tabs>
          <w:tab w:val="left" w:pos="1440"/>
          <w:tab w:val="right" w:leader="dot" w:pos="10054"/>
        </w:tabs>
        <w:rPr>
          <w:rFonts w:eastAsiaTheme="minorEastAsia" w:cstheme="minorBidi"/>
          <w:b w:val="0"/>
          <w:bCs w:val="0"/>
          <w:caps w:val="0"/>
          <w:sz w:val="16"/>
          <w:szCs w:val="16"/>
        </w:rPr>
      </w:pPr>
      <w:hyperlink w:anchor="_Toc236376431" w:history="1">
        <w:r w:rsidR="00CE2834">
          <w:rPr>
            <w:rStyle w:val="Lienhypertexte"/>
            <w:rFonts w:ascii="Bookman Old Style" w:hAnsi="Bookman Old Style" w:cs="Arial"/>
            <w:sz w:val="16"/>
            <w:szCs w:val="16"/>
          </w:rPr>
          <w:t>ANNEXE 2</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DE SOUMISSION</w:t>
        </w:r>
        <w:r w:rsidR="00CE2834">
          <w:rPr>
            <w:sz w:val="16"/>
            <w:szCs w:val="16"/>
          </w:rPr>
          <w:tab/>
        </w:r>
        <w:r>
          <w:rPr>
            <w:sz w:val="16"/>
            <w:szCs w:val="16"/>
          </w:rPr>
          <w:fldChar w:fldCharType="begin"/>
        </w:r>
        <w:r w:rsidR="00CE2834">
          <w:rPr>
            <w:sz w:val="16"/>
            <w:szCs w:val="16"/>
          </w:rPr>
          <w:instrText xml:space="preserve"> PAGEREF _Toc236376431 \h </w:instrText>
        </w:r>
        <w:r>
          <w:rPr>
            <w:sz w:val="16"/>
            <w:szCs w:val="16"/>
          </w:rPr>
        </w:r>
        <w:r>
          <w:rPr>
            <w:sz w:val="16"/>
            <w:szCs w:val="16"/>
          </w:rPr>
          <w:fldChar w:fldCharType="separate"/>
        </w:r>
        <w:r w:rsidR="00CE2834">
          <w:rPr>
            <w:sz w:val="16"/>
            <w:szCs w:val="16"/>
          </w:rPr>
          <w:t>60</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2" w:history="1">
        <w:r w:rsidR="00CE2834">
          <w:rPr>
            <w:rStyle w:val="Lienhypertexte"/>
            <w:rFonts w:ascii="Bookman Old Style" w:hAnsi="Bookman Old Style" w:cs="Arial"/>
            <w:bCs/>
            <w:sz w:val="16"/>
            <w:szCs w:val="16"/>
          </w:rPr>
          <w:t>FICHE DE RENSEIGNEMENT DE L’ENTREPRISE</w:t>
        </w:r>
        <w:r w:rsidR="00CE2834">
          <w:rPr>
            <w:sz w:val="16"/>
            <w:szCs w:val="16"/>
          </w:rPr>
          <w:tab/>
        </w:r>
        <w:r>
          <w:rPr>
            <w:sz w:val="16"/>
            <w:szCs w:val="16"/>
          </w:rPr>
          <w:fldChar w:fldCharType="begin"/>
        </w:r>
        <w:r w:rsidR="00CE2834">
          <w:rPr>
            <w:sz w:val="16"/>
            <w:szCs w:val="16"/>
          </w:rPr>
          <w:instrText xml:space="preserve"> PAGEREF _Toc236376432 \h </w:instrText>
        </w:r>
        <w:r>
          <w:rPr>
            <w:sz w:val="16"/>
            <w:szCs w:val="16"/>
          </w:rPr>
        </w:r>
        <w:r>
          <w:rPr>
            <w:sz w:val="16"/>
            <w:szCs w:val="16"/>
          </w:rPr>
          <w:fldChar w:fldCharType="separate"/>
        </w:r>
        <w:r w:rsidR="00CE2834">
          <w:rPr>
            <w:sz w:val="16"/>
            <w:szCs w:val="16"/>
          </w:rPr>
          <w:t>61</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3" w:history="1">
        <w:r w:rsidR="00CE2834">
          <w:rPr>
            <w:rStyle w:val="Lienhypertexte"/>
            <w:rFonts w:ascii="Bookman Old Style" w:hAnsi="Bookman Old Style" w:cs="Arial"/>
            <w:bCs/>
            <w:sz w:val="16"/>
            <w:szCs w:val="16"/>
          </w:rPr>
          <w:t>SOUMISSION DE LA COTATION</w:t>
        </w:r>
        <w:r w:rsidR="00CE2834">
          <w:rPr>
            <w:sz w:val="16"/>
            <w:szCs w:val="16"/>
          </w:rPr>
          <w:tab/>
        </w:r>
        <w:r>
          <w:rPr>
            <w:sz w:val="16"/>
            <w:szCs w:val="16"/>
          </w:rPr>
          <w:fldChar w:fldCharType="begin"/>
        </w:r>
        <w:r w:rsidR="00CE2834">
          <w:rPr>
            <w:sz w:val="16"/>
            <w:szCs w:val="16"/>
          </w:rPr>
          <w:instrText xml:space="preserve"> PAGEREF _Toc236376433 \h </w:instrText>
        </w:r>
        <w:r>
          <w:rPr>
            <w:sz w:val="16"/>
            <w:szCs w:val="16"/>
          </w:rPr>
        </w:r>
        <w:r>
          <w:rPr>
            <w:sz w:val="16"/>
            <w:szCs w:val="16"/>
          </w:rPr>
          <w:fldChar w:fldCharType="separate"/>
        </w:r>
        <w:r w:rsidR="00CE2834">
          <w:rPr>
            <w:sz w:val="16"/>
            <w:szCs w:val="16"/>
          </w:rPr>
          <w:t>62</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4" w:history="1">
        <w:r w:rsidR="00CE2834">
          <w:rPr>
            <w:rStyle w:val="Lienhypertexte"/>
            <w:rFonts w:ascii="Bookman Old Style" w:hAnsi="Bookman Old Style" w:cs="Arial"/>
            <w:bCs/>
            <w:sz w:val="16"/>
            <w:szCs w:val="16"/>
            <w:lang w:eastAsia="en-US"/>
          </w:rPr>
          <w:t>PROPOSITION TECHNIQUE</w:t>
        </w:r>
        <w:r w:rsidR="00CE2834">
          <w:rPr>
            <w:sz w:val="16"/>
            <w:szCs w:val="16"/>
          </w:rPr>
          <w:tab/>
        </w:r>
        <w:r>
          <w:rPr>
            <w:sz w:val="16"/>
            <w:szCs w:val="16"/>
          </w:rPr>
          <w:fldChar w:fldCharType="begin"/>
        </w:r>
        <w:r w:rsidR="00CE2834">
          <w:rPr>
            <w:sz w:val="16"/>
            <w:szCs w:val="16"/>
          </w:rPr>
          <w:instrText xml:space="preserve"> PAGEREF _Toc236376434 \h </w:instrText>
        </w:r>
        <w:r>
          <w:rPr>
            <w:sz w:val="16"/>
            <w:szCs w:val="16"/>
          </w:rPr>
        </w:r>
        <w:r>
          <w:rPr>
            <w:sz w:val="16"/>
            <w:szCs w:val="16"/>
          </w:rPr>
          <w:fldChar w:fldCharType="separate"/>
        </w:r>
        <w:r w:rsidR="00CE2834">
          <w:rPr>
            <w:sz w:val="16"/>
            <w:szCs w:val="16"/>
          </w:rPr>
          <w:t>64</w:t>
        </w:r>
        <w:r>
          <w:rPr>
            <w:sz w:val="16"/>
            <w:szCs w:val="16"/>
          </w:rPr>
          <w:fldChar w:fldCharType="end"/>
        </w:r>
      </w:hyperlink>
    </w:p>
    <w:p w:rsidR="00BD65EB" w:rsidRDefault="007446E5">
      <w:pPr>
        <w:pStyle w:val="TM1"/>
        <w:tabs>
          <w:tab w:val="left" w:pos="1440"/>
          <w:tab w:val="right" w:leader="dot" w:pos="10054"/>
        </w:tabs>
        <w:rPr>
          <w:rFonts w:eastAsiaTheme="minorEastAsia" w:cstheme="minorBidi"/>
          <w:b w:val="0"/>
          <w:bCs w:val="0"/>
          <w:caps w:val="0"/>
          <w:sz w:val="16"/>
          <w:szCs w:val="16"/>
        </w:rPr>
      </w:pPr>
      <w:hyperlink w:anchor="_Toc236376435" w:history="1">
        <w:r w:rsidR="00CE2834">
          <w:rPr>
            <w:rStyle w:val="Lienhypertexte"/>
            <w:rFonts w:ascii="Bookman Old Style" w:hAnsi="Bookman Old Style" w:cs="Arial"/>
            <w:sz w:val="16"/>
            <w:szCs w:val="16"/>
            <w:lang w:eastAsia="en-US"/>
          </w:rPr>
          <w:t>PIECE 04</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lang w:eastAsia="en-US"/>
          </w:rPr>
          <w:t xml:space="preserve">BORDEREAU </w:t>
        </w:r>
        <w:r w:rsidR="00CE2834">
          <w:rPr>
            <w:rStyle w:val="Lienhypertexte"/>
            <w:rFonts w:ascii="Bookman Old Style" w:hAnsi="Bookman Old Style" w:cs="Arial"/>
            <w:sz w:val="16"/>
            <w:szCs w:val="16"/>
          </w:rPr>
          <w:t>DES</w:t>
        </w:r>
        <w:r w:rsidR="00CE2834">
          <w:rPr>
            <w:rStyle w:val="Lienhypertexte"/>
            <w:rFonts w:ascii="Bookman Old Style" w:hAnsi="Bookman Old Style" w:cs="Arial"/>
            <w:sz w:val="16"/>
            <w:szCs w:val="16"/>
            <w:lang w:eastAsia="en-US"/>
          </w:rPr>
          <w:t xml:space="preserve"> PRIX UNITAIRES (BPU)</w:t>
        </w:r>
        <w:r w:rsidR="00CE2834">
          <w:rPr>
            <w:sz w:val="16"/>
            <w:szCs w:val="16"/>
          </w:rPr>
          <w:tab/>
        </w:r>
        <w:r>
          <w:rPr>
            <w:sz w:val="16"/>
            <w:szCs w:val="16"/>
          </w:rPr>
          <w:fldChar w:fldCharType="begin"/>
        </w:r>
        <w:r w:rsidR="00CE2834">
          <w:rPr>
            <w:sz w:val="16"/>
            <w:szCs w:val="16"/>
          </w:rPr>
          <w:instrText xml:space="preserve"> PAGEREF _Toc236376435 \h </w:instrText>
        </w:r>
        <w:r>
          <w:rPr>
            <w:sz w:val="16"/>
            <w:szCs w:val="16"/>
          </w:rPr>
        </w:r>
        <w:r>
          <w:rPr>
            <w:sz w:val="16"/>
            <w:szCs w:val="16"/>
          </w:rPr>
          <w:fldChar w:fldCharType="separate"/>
        </w:r>
        <w:r w:rsidR="00CE2834">
          <w:rPr>
            <w:sz w:val="16"/>
            <w:szCs w:val="16"/>
          </w:rPr>
          <w:t>65</w:t>
        </w:r>
        <w:r>
          <w:rPr>
            <w:sz w:val="16"/>
            <w:szCs w:val="16"/>
          </w:rPr>
          <w:fldChar w:fldCharType="end"/>
        </w:r>
      </w:hyperlink>
    </w:p>
    <w:p w:rsidR="00BD65EB" w:rsidRDefault="007446E5">
      <w:pPr>
        <w:pStyle w:val="TM1"/>
        <w:tabs>
          <w:tab w:val="left" w:pos="1440"/>
          <w:tab w:val="right" w:leader="dot" w:pos="10054"/>
        </w:tabs>
        <w:rPr>
          <w:rFonts w:eastAsiaTheme="minorEastAsia" w:cstheme="minorBidi"/>
          <w:b w:val="0"/>
          <w:bCs w:val="0"/>
          <w:caps w:val="0"/>
          <w:sz w:val="16"/>
          <w:szCs w:val="16"/>
        </w:rPr>
      </w:pPr>
      <w:hyperlink w:anchor="_Toc236376436" w:history="1">
        <w:r w:rsidR="00CE2834">
          <w:rPr>
            <w:rStyle w:val="Lienhypertexte"/>
            <w:rFonts w:ascii="Bookman Old Style" w:hAnsi="Bookman Old Style" w:cs="Arial"/>
            <w:sz w:val="16"/>
            <w:szCs w:val="16"/>
          </w:rPr>
          <w:t>ANNEXE 3</w:t>
        </w:r>
        <w:r w:rsidR="00CE2834">
          <w:rPr>
            <w:rFonts w:eastAsiaTheme="minorEastAsia" w:cstheme="minorBidi"/>
            <w:b w:val="0"/>
            <w:bCs w:val="0"/>
            <w:caps w:val="0"/>
            <w:sz w:val="16"/>
            <w:szCs w:val="16"/>
          </w:rPr>
          <w:tab/>
        </w:r>
        <w:r w:rsidR="00CE2834">
          <w:rPr>
            <w:rStyle w:val="Lienhypertexte"/>
            <w:rFonts w:ascii="Bookman Old Style" w:hAnsi="Bookman Old Style" w:cs="Arial"/>
            <w:sz w:val="16"/>
            <w:szCs w:val="16"/>
          </w:rPr>
          <w:t>FORMULAIRES DU MARCHE</w:t>
        </w:r>
        <w:r w:rsidR="00CE2834">
          <w:rPr>
            <w:sz w:val="16"/>
            <w:szCs w:val="16"/>
          </w:rPr>
          <w:tab/>
        </w:r>
        <w:r>
          <w:rPr>
            <w:sz w:val="16"/>
            <w:szCs w:val="16"/>
          </w:rPr>
          <w:fldChar w:fldCharType="begin"/>
        </w:r>
        <w:r w:rsidR="00CE2834">
          <w:rPr>
            <w:sz w:val="16"/>
            <w:szCs w:val="16"/>
          </w:rPr>
          <w:instrText xml:space="preserve"> PAGEREF _Toc236376436 \h </w:instrText>
        </w:r>
        <w:r>
          <w:rPr>
            <w:sz w:val="16"/>
            <w:szCs w:val="16"/>
          </w:rPr>
        </w:r>
        <w:r>
          <w:rPr>
            <w:sz w:val="16"/>
            <w:szCs w:val="16"/>
          </w:rPr>
          <w:fldChar w:fldCharType="separate"/>
        </w:r>
        <w:r w:rsidR="00CE2834">
          <w:rPr>
            <w:sz w:val="16"/>
            <w:szCs w:val="16"/>
          </w:rPr>
          <w:t>70</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7" w:history="1">
        <w:r w:rsidR="00CE2834">
          <w:rPr>
            <w:rStyle w:val="Lienhypertexte"/>
            <w:rFonts w:ascii="Bookman Old Style" w:hAnsi="Bookman Old Style" w:cs="Arial"/>
            <w:sz w:val="16"/>
            <w:szCs w:val="16"/>
          </w:rPr>
          <w:t>MODELE DE GARANTIE DE BONNE EXECUTION</w:t>
        </w:r>
        <w:r w:rsidR="00CE2834">
          <w:rPr>
            <w:sz w:val="16"/>
            <w:szCs w:val="16"/>
          </w:rPr>
          <w:tab/>
        </w:r>
        <w:r>
          <w:rPr>
            <w:sz w:val="16"/>
            <w:szCs w:val="16"/>
          </w:rPr>
          <w:fldChar w:fldCharType="begin"/>
        </w:r>
        <w:r w:rsidR="00CE2834">
          <w:rPr>
            <w:sz w:val="16"/>
            <w:szCs w:val="16"/>
          </w:rPr>
          <w:instrText xml:space="preserve"> PAGEREF _Toc236376437 \h </w:instrText>
        </w:r>
        <w:r>
          <w:rPr>
            <w:sz w:val="16"/>
            <w:szCs w:val="16"/>
          </w:rPr>
        </w:r>
        <w:r>
          <w:rPr>
            <w:sz w:val="16"/>
            <w:szCs w:val="16"/>
          </w:rPr>
          <w:fldChar w:fldCharType="separate"/>
        </w:r>
        <w:r w:rsidR="00CE2834">
          <w:rPr>
            <w:sz w:val="16"/>
            <w:szCs w:val="16"/>
          </w:rPr>
          <w:t>99</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8" w:history="1">
        <w:r w:rsidR="00CE2834">
          <w:rPr>
            <w:rStyle w:val="Lienhypertexte"/>
            <w:rFonts w:ascii="Bookman Old Style" w:hAnsi="Bookman Old Style" w:cs="Arial"/>
            <w:sz w:val="16"/>
            <w:szCs w:val="16"/>
          </w:rPr>
          <w:t>MODELE DE CAUTION PERSONNELLE ET SOLIDAIRE DE BONNE EXECUTION</w:t>
        </w:r>
        <w:r w:rsidR="00CE2834">
          <w:rPr>
            <w:sz w:val="16"/>
            <w:szCs w:val="16"/>
          </w:rPr>
          <w:tab/>
        </w:r>
        <w:r>
          <w:rPr>
            <w:sz w:val="16"/>
            <w:szCs w:val="16"/>
          </w:rPr>
          <w:fldChar w:fldCharType="begin"/>
        </w:r>
        <w:r w:rsidR="00CE2834">
          <w:rPr>
            <w:sz w:val="16"/>
            <w:szCs w:val="16"/>
          </w:rPr>
          <w:instrText xml:space="preserve"> PAGEREF _Toc236376438 \h </w:instrText>
        </w:r>
        <w:r>
          <w:rPr>
            <w:sz w:val="16"/>
            <w:szCs w:val="16"/>
          </w:rPr>
        </w:r>
        <w:r>
          <w:rPr>
            <w:sz w:val="16"/>
            <w:szCs w:val="16"/>
          </w:rPr>
          <w:fldChar w:fldCharType="separate"/>
        </w:r>
        <w:r w:rsidR="00CE2834">
          <w:rPr>
            <w:sz w:val="16"/>
            <w:szCs w:val="16"/>
          </w:rPr>
          <w:t>100</w:t>
        </w:r>
        <w:r>
          <w:rPr>
            <w:sz w:val="16"/>
            <w:szCs w:val="16"/>
          </w:rPr>
          <w:fldChar w:fldCharType="end"/>
        </w:r>
      </w:hyperlink>
    </w:p>
    <w:p w:rsidR="00BD65EB" w:rsidRDefault="007446E5">
      <w:pPr>
        <w:pStyle w:val="TM2"/>
        <w:tabs>
          <w:tab w:val="right" w:leader="dot" w:pos="10054"/>
        </w:tabs>
        <w:rPr>
          <w:rFonts w:eastAsiaTheme="minorEastAsia" w:cstheme="minorBidi"/>
          <w:smallCaps w:val="0"/>
          <w:sz w:val="16"/>
          <w:szCs w:val="16"/>
        </w:rPr>
      </w:pPr>
      <w:hyperlink w:anchor="_Toc236376439" w:history="1">
        <w:r w:rsidR="00CE2834">
          <w:rPr>
            <w:rStyle w:val="Lienhypertexte"/>
            <w:rFonts w:ascii="Bookman Old Style" w:hAnsi="Bookman Old Style" w:cs="Arial"/>
            <w:sz w:val="16"/>
            <w:szCs w:val="16"/>
          </w:rPr>
          <w:t>MODELE DE GARANTIE DE RESTITUTION D’AVANCE</w:t>
        </w:r>
        <w:r w:rsidR="00CE2834">
          <w:rPr>
            <w:sz w:val="16"/>
            <w:szCs w:val="16"/>
          </w:rPr>
          <w:tab/>
        </w:r>
        <w:r>
          <w:rPr>
            <w:sz w:val="16"/>
            <w:szCs w:val="16"/>
          </w:rPr>
          <w:fldChar w:fldCharType="begin"/>
        </w:r>
        <w:r w:rsidR="00CE2834">
          <w:rPr>
            <w:sz w:val="16"/>
            <w:szCs w:val="16"/>
          </w:rPr>
          <w:instrText xml:space="preserve"> PAGEREF _Toc236376439 \h </w:instrText>
        </w:r>
        <w:r>
          <w:rPr>
            <w:sz w:val="16"/>
            <w:szCs w:val="16"/>
          </w:rPr>
        </w:r>
        <w:r>
          <w:rPr>
            <w:sz w:val="16"/>
            <w:szCs w:val="16"/>
          </w:rPr>
          <w:fldChar w:fldCharType="separate"/>
        </w:r>
        <w:r w:rsidR="00CE2834">
          <w:rPr>
            <w:sz w:val="16"/>
            <w:szCs w:val="16"/>
          </w:rPr>
          <w:t>101</w:t>
        </w:r>
        <w:r>
          <w:rPr>
            <w:sz w:val="16"/>
            <w:szCs w:val="16"/>
          </w:rPr>
          <w:fldChar w:fldCharType="end"/>
        </w:r>
      </w:hyperlink>
    </w:p>
    <w:p w:rsidR="00BD65EB" w:rsidRDefault="007446E5">
      <w:pPr>
        <w:spacing w:line="360" w:lineRule="auto"/>
        <w:ind w:left="578" w:hanging="578"/>
        <w:jc w:val="both"/>
        <w:rPr>
          <w:rFonts w:ascii="Bookman Old Style" w:hAnsi="Bookman Old Style" w:cs="Arial"/>
          <w:b/>
          <w:bCs/>
          <w:sz w:val="16"/>
          <w:szCs w:val="16"/>
          <w:lang w:eastAsia="en-US"/>
        </w:rPr>
      </w:pPr>
      <w:r>
        <w:rPr>
          <w:rFonts w:ascii="Bookman Old Style" w:hAnsi="Bookman Old Style" w:cs="Arial"/>
          <w:b/>
          <w:bCs/>
          <w:caps/>
          <w:sz w:val="16"/>
          <w:szCs w:val="16"/>
          <w:lang w:eastAsia="en-US"/>
        </w:rPr>
        <w:fldChar w:fldCharType="end"/>
      </w:r>
    </w:p>
    <w:p w:rsidR="00BD65EB" w:rsidRDefault="00BD65EB">
      <w:pPr>
        <w:spacing w:line="276" w:lineRule="auto"/>
        <w:ind w:left="578" w:hanging="578"/>
        <w:jc w:val="both"/>
        <w:rPr>
          <w:rFonts w:ascii="Bookman Old Style" w:hAnsi="Bookman Old Style" w:cs="Arial"/>
          <w:b/>
          <w:bCs/>
          <w:sz w:val="22"/>
          <w:szCs w:val="22"/>
          <w:lang w:eastAsia="en-US"/>
        </w:rPr>
      </w:pPr>
    </w:p>
    <w:p w:rsidR="00AE67E9" w:rsidRDefault="00AE67E9">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Pr="00AE67E9" w:rsidRDefault="00AE67E9" w:rsidP="00AE67E9">
      <w:pPr>
        <w:rPr>
          <w:lang w:eastAsia="en-US"/>
        </w:rPr>
      </w:pPr>
    </w:p>
    <w:p w:rsidR="00AE67E9" w:rsidRDefault="00AE67E9" w:rsidP="00AE67E9">
      <w:pPr>
        <w:rPr>
          <w:lang w:eastAsia="en-US"/>
        </w:rPr>
      </w:pPr>
    </w:p>
    <w:p w:rsidR="00AE67E9" w:rsidRDefault="00AE67E9" w:rsidP="00AE67E9">
      <w:pPr>
        <w:tabs>
          <w:tab w:val="left" w:pos="6435"/>
        </w:tabs>
        <w:rPr>
          <w:lang w:eastAsia="en-US"/>
        </w:rPr>
      </w:pPr>
      <w:r>
        <w:rPr>
          <w:lang w:eastAsia="en-US"/>
        </w:rPr>
        <w:tab/>
      </w:r>
    </w:p>
    <w:p w:rsidR="00BD65EB" w:rsidRPr="00AE67E9" w:rsidRDefault="00AE67E9" w:rsidP="00AE67E9">
      <w:pPr>
        <w:tabs>
          <w:tab w:val="left" w:pos="6435"/>
        </w:tabs>
        <w:rPr>
          <w:lang w:eastAsia="en-US"/>
        </w:rPr>
        <w:sectPr w:rsidR="00BD65EB" w:rsidRPr="00AE67E9">
          <w:footnotePr>
            <w:numRestart w:val="eachSect"/>
          </w:footnotePr>
          <w:endnotePr>
            <w:numFmt w:val="decimal"/>
            <w:numRestart w:val="eachSect"/>
          </w:endnotePr>
          <w:pgSz w:w="12240" w:h="15840"/>
          <w:pgMar w:top="1417" w:right="900" w:bottom="1417" w:left="1276" w:header="720" w:footer="720" w:gutter="0"/>
          <w:pgNumType w:start="1"/>
          <w:cols w:space="720"/>
          <w:titlePg/>
        </w:sectPr>
      </w:pPr>
      <w:r>
        <w:rPr>
          <w:lang w:eastAsia="en-US"/>
        </w:rPr>
        <w:tab/>
      </w:r>
    </w:p>
    <w:p w:rsidR="00BD65EB" w:rsidRPr="00951E45" w:rsidRDefault="00CE2834">
      <w:pPr>
        <w:rPr>
          <w:rFonts w:ascii="Trebuchet MS" w:eastAsia="SimSun" w:hAnsi="Trebuchet MS"/>
          <w:b/>
          <w:caps/>
          <w:sz w:val="28"/>
          <w:szCs w:val="28"/>
          <w:lang w:val="fr-CA" w:eastAsia="en-US"/>
        </w:rPr>
      </w:pPr>
      <w:bookmarkStart w:id="0" w:name="_Toc235532410"/>
      <w:r>
        <w:rPr>
          <w:rFonts w:ascii="Bookman Old Style" w:hAnsi="Bookman Old Style" w:cs="Arial"/>
          <w:sz w:val="22"/>
          <w:szCs w:val="22"/>
        </w:rPr>
        <w:lastRenderedPageBreak/>
        <w:t xml:space="preserve">Demande de Cotations </w:t>
      </w:r>
      <w:r w:rsidRPr="00951E45">
        <w:rPr>
          <w:rFonts w:ascii="Trebuchet MS" w:eastAsia="SimSun" w:hAnsi="Trebuchet MS"/>
          <w:b/>
          <w:caps/>
          <w:sz w:val="20"/>
          <w:lang w:val="fr-CA" w:eastAsia="en-US"/>
        </w:rPr>
        <w:t>N</w:t>
      </w:r>
      <w:r w:rsidR="00FF2CAC" w:rsidRPr="00951E45">
        <w:rPr>
          <w:rFonts w:ascii="Trebuchet MS" w:eastAsia="SimSun" w:hAnsi="Trebuchet MS"/>
          <w:b/>
          <w:caps/>
          <w:sz w:val="20"/>
          <w:lang w:val="fr-CA" w:eastAsia="en-US"/>
        </w:rPr>
        <w:t>°…</w:t>
      </w:r>
      <w:r w:rsidR="00951E45" w:rsidRPr="00951E45">
        <w:rPr>
          <w:rFonts w:ascii="Trebuchet MS" w:eastAsia="SimSun" w:hAnsi="Trebuchet MS"/>
          <w:b/>
          <w:caps/>
          <w:sz w:val="20"/>
          <w:lang w:val="fr-CA" w:eastAsia="en-US"/>
        </w:rPr>
        <w:t>06</w:t>
      </w:r>
      <w:r w:rsidR="00FF2CAC" w:rsidRPr="00951E45">
        <w:rPr>
          <w:rFonts w:ascii="Trebuchet MS" w:eastAsia="SimSun" w:hAnsi="Trebuchet MS"/>
          <w:b/>
          <w:caps/>
          <w:sz w:val="20"/>
          <w:lang w:val="fr-CA" w:eastAsia="en-US"/>
        </w:rPr>
        <w:t>/DCO/PROLOG/COMMUNE DE TCHATIBALI</w:t>
      </w:r>
      <w:r w:rsidRPr="00951E45">
        <w:rPr>
          <w:b/>
          <w:sz w:val="20"/>
        </w:rPr>
        <w:t>/CIPM</w:t>
      </w:r>
      <w:r w:rsidRPr="00951E45">
        <w:rPr>
          <w:rFonts w:ascii="Trebuchet MS" w:eastAsia="SimSun" w:hAnsi="Trebuchet MS"/>
          <w:b/>
          <w:caps/>
          <w:sz w:val="20"/>
          <w:lang w:val="fr-CA" w:eastAsia="en-US"/>
        </w:rPr>
        <w:t>/SIGAMP/2026</w:t>
      </w:r>
      <w:bookmarkEnd w:id="0"/>
      <w:r w:rsidR="00951E45">
        <w:rPr>
          <w:rFonts w:ascii="Bookman Old Style" w:hAnsi="Bookman Old Style" w:cs="Arial"/>
          <w:sz w:val="22"/>
          <w:szCs w:val="22"/>
        </w:rPr>
        <w:t xml:space="preserve"> du 12/10</w:t>
      </w:r>
      <w:r w:rsidRPr="00951E45">
        <w:rPr>
          <w:rFonts w:ascii="Bookman Old Style" w:hAnsi="Bookman Old Style" w:cs="Arial"/>
          <w:sz w:val="22"/>
          <w:szCs w:val="22"/>
        </w:rPr>
        <w:t>/20</w:t>
      </w:r>
      <w:r w:rsidR="00951E45">
        <w:rPr>
          <w:rFonts w:ascii="Bookman Old Style" w:hAnsi="Bookman Old Style" w:cs="Arial"/>
          <w:sz w:val="22"/>
          <w:szCs w:val="22"/>
        </w:rPr>
        <w:t>2</w:t>
      </w:r>
      <w:r w:rsidRPr="00951E45">
        <w:rPr>
          <w:rFonts w:ascii="Bookman Old Style" w:hAnsi="Bookman Old Style" w:cs="Arial"/>
          <w:sz w:val="22"/>
          <w:szCs w:val="22"/>
        </w:rPr>
        <w:t>6</w:t>
      </w:r>
    </w:p>
    <w:p w:rsidR="00BD65EB" w:rsidRPr="00951E45" w:rsidRDefault="00CE2834" w:rsidP="00FF2CAC">
      <w:pPr>
        <w:spacing w:line="360" w:lineRule="auto"/>
        <w:jc w:val="both"/>
        <w:rPr>
          <w:rFonts w:ascii="Bookman Old Style" w:hAnsi="Bookman Old Style"/>
          <w:b/>
          <w:i/>
          <w:sz w:val="20"/>
        </w:rPr>
      </w:pPr>
      <w:r>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30 avril 2026, la convention de subvention n°060/C/AVRIL/2026/MINDDEVEL/SG/</w:t>
      </w:r>
      <w:r w:rsidR="00FF2CAC">
        <w:rPr>
          <w:rFonts w:ascii="Bookman Old Style" w:hAnsi="Bookman Old Style" w:cs="Arial"/>
          <w:iCs/>
          <w:spacing w:val="-2"/>
          <w:sz w:val="22"/>
          <w:szCs w:val="22"/>
        </w:rPr>
        <w:t xml:space="preserve">PROLOG - </w:t>
      </w:r>
      <w:r w:rsidR="00FF2CAC" w:rsidRPr="00951E45">
        <w:rPr>
          <w:rFonts w:ascii="Bookman Old Style" w:hAnsi="Bookman Old Style" w:cs="Arial"/>
          <w:iCs/>
          <w:spacing w:val="-2"/>
          <w:sz w:val="22"/>
          <w:szCs w:val="22"/>
        </w:rPr>
        <w:t>COMMUNE DE TCHATIBALI avec la Commune de TCHATIBALI</w:t>
      </w:r>
      <w:r>
        <w:rPr>
          <w:rFonts w:ascii="Bookman Old Style" w:hAnsi="Bookman Old Style" w:cs="Arial"/>
          <w:iCs/>
          <w:spacing w:val="-2"/>
          <w:sz w:val="22"/>
          <w:szCs w:val="22"/>
        </w:rPr>
        <w:t xml:space="preserve">pour l’appui aux investissements communautaires. Dans cette convention il est prévu l’acquisition et l’installation des lampadaires solaires. A cet </w:t>
      </w:r>
      <w:r w:rsidR="00FF2CAC">
        <w:rPr>
          <w:rFonts w:ascii="Bookman Old Style" w:hAnsi="Bookman Old Style" w:cs="Arial"/>
          <w:iCs/>
          <w:spacing w:val="-2"/>
          <w:sz w:val="22"/>
          <w:szCs w:val="22"/>
        </w:rPr>
        <w:t>effet, la Commune de TCHATIBALI</w:t>
      </w:r>
      <w:r>
        <w:rPr>
          <w:rFonts w:ascii="Bookman Old Style" w:hAnsi="Bookman Old Style" w:cs="Arial"/>
          <w:iCs/>
          <w:spacing w:val="-2"/>
          <w:sz w:val="22"/>
          <w:szCs w:val="22"/>
        </w:rPr>
        <w:t xml:space="preserve">a l’intention d’utiliser une partie de la subvention accordée pour effectuer </w:t>
      </w:r>
      <w:r w:rsidR="00C031B8">
        <w:rPr>
          <w:rFonts w:ascii="Bookman Old Style" w:hAnsi="Bookman Old Style" w:cs="Arial"/>
          <w:iCs/>
          <w:spacing w:val="-2"/>
          <w:sz w:val="22"/>
          <w:szCs w:val="22"/>
        </w:rPr>
        <w:t xml:space="preserve">les paiements prévus au titre </w:t>
      </w:r>
      <w:r w:rsidR="00C031B8" w:rsidRPr="00951E45">
        <w:rPr>
          <w:rFonts w:ascii="Bookman Old Style" w:hAnsi="Bookman Old Style" w:cs="Arial"/>
          <w:b/>
          <w:i/>
          <w:iCs/>
          <w:spacing w:val="-2"/>
          <w:sz w:val="20"/>
          <w:szCs w:val="22"/>
        </w:rPr>
        <w:t>les travauxd’</w:t>
      </w:r>
      <w:r w:rsidR="00C031B8" w:rsidRPr="00951E45">
        <w:rPr>
          <w:rFonts w:ascii="Bookman Old Style" w:hAnsi="Bookman Old Style" w:cs="Arial"/>
          <w:b/>
          <w:i/>
          <w:iCs/>
          <w:spacing w:val="-2"/>
          <w:sz w:val="18"/>
        </w:rPr>
        <w:t xml:space="preserve">Acquisition </w:t>
      </w:r>
      <w:r w:rsidR="00C031B8" w:rsidRPr="00951E45">
        <w:rPr>
          <w:rFonts w:ascii="Bookman Old Style" w:hAnsi="Bookman Old Style" w:cs="Arial"/>
          <w:b/>
          <w:i/>
          <w:iCs/>
          <w:spacing w:val="-2"/>
          <w:sz w:val="20"/>
        </w:rPr>
        <w:t>et pose de trente-six (30) lampadaire à MANDJAKMA(12), TCHATIBALI EST(10) et DANGBA(08)</w:t>
      </w:r>
      <w:r w:rsidR="00FF2CAC" w:rsidRPr="00951E45">
        <w:rPr>
          <w:rFonts w:ascii="Bookman Old Style" w:hAnsi="Bookman Old Style" w:cs="Arial"/>
          <w:b/>
          <w:bCs/>
          <w:i/>
          <w:sz w:val="20"/>
        </w:rPr>
        <w:t>Commune de TCHATIBALI, Département du MAYO DANAY</w:t>
      </w:r>
      <w:r w:rsidRPr="00951E45">
        <w:rPr>
          <w:rFonts w:ascii="Bookman Old Style" w:hAnsi="Bookman Old Style" w:cs="Arial"/>
          <w:b/>
          <w:bCs/>
          <w:i/>
          <w:sz w:val="20"/>
        </w:rPr>
        <w:t>, Région de l’Extrême-Nord</w:t>
      </w:r>
      <w:r w:rsidRPr="00951E45">
        <w:rPr>
          <w:rFonts w:ascii="Bookman Old Style" w:hAnsi="Bookman Old Style" w:cs="Arial"/>
          <w:b/>
          <w:spacing w:val="-2"/>
          <w:sz w:val="20"/>
        </w:rPr>
        <w:t>.</w:t>
      </w:r>
    </w:p>
    <w:p w:rsidR="00FF2CAC" w:rsidRDefault="00CE2834" w:rsidP="00FF2CAC">
      <w:pPr>
        <w:pStyle w:val="Paragraphedeliste"/>
        <w:keepNext/>
        <w:spacing w:before="120" w:after="120"/>
        <w:ind w:left="578"/>
        <w:contextualSpacing w:val="0"/>
        <w:rPr>
          <w:rFonts w:ascii="Bookman Old Style" w:hAnsi="Bookman Old Style" w:cs="Arial"/>
          <w:b/>
          <w:bCs/>
          <w:i/>
          <w:sz w:val="20"/>
        </w:rPr>
      </w:pPr>
      <w:r w:rsidRPr="00951E45">
        <w:rPr>
          <w:rFonts w:ascii="Bookman Old Style" w:hAnsi="Bookman Old Style" w:cs="Arial"/>
          <w:bCs/>
          <w:spacing w:val="-2"/>
          <w:sz w:val="22"/>
          <w:szCs w:val="22"/>
        </w:rPr>
        <w:t xml:space="preserve">Les travaux concernent </w:t>
      </w:r>
      <w:r w:rsidR="00C031B8" w:rsidRPr="00951E45">
        <w:rPr>
          <w:rFonts w:ascii="Bookman Old Style" w:hAnsi="Bookman Old Style" w:cs="Arial"/>
          <w:b/>
          <w:i/>
          <w:iCs/>
          <w:spacing w:val="-2"/>
          <w:sz w:val="20"/>
          <w:szCs w:val="22"/>
        </w:rPr>
        <w:t>les travaux d’</w:t>
      </w:r>
      <w:r w:rsidR="00C031B8" w:rsidRPr="00951E45">
        <w:rPr>
          <w:rFonts w:ascii="Bookman Old Style" w:hAnsi="Bookman Old Style" w:cs="Arial"/>
          <w:b/>
          <w:i/>
          <w:iCs/>
          <w:spacing w:val="-2"/>
          <w:sz w:val="18"/>
        </w:rPr>
        <w:t xml:space="preserve">Acquisition </w:t>
      </w:r>
      <w:r w:rsidR="00C031B8" w:rsidRPr="00951E45">
        <w:rPr>
          <w:rFonts w:ascii="Bookman Old Style" w:hAnsi="Bookman Old Style" w:cs="Arial"/>
          <w:b/>
          <w:i/>
          <w:iCs/>
          <w:spacing w:val="-2"/>
          <w:sz w:val="20"/>
        </w:rPr>
        <w:t xml:space="preserve">et pose de trente-six (30) lampadaire à MANDJAKMA(12), TCHATIBALI </w:t>
      </w:r>
      <w:r w:rsidR="0054060A" w:rsidRPr="00951E45">
        <w:rPr>
          <w:rFonts w:ascii="Bookman Old Style" w:hAnsi="Bookman Old Style" w:cs="Arial"/>
          <w:b/>
          <w:i/>
          <w:iCs/>
          <w:spacing w:val="-2"/>
          <w:sz w:val="20"/>
        </w:rPr>
        <w:t>EST (10</w:t>
      </w:r>
      <w:r w:rsidR="00C031B8" w:rsidRPr="00951E45">
        <w:rPr>
          <w:rFonts w:ascii="Bookman Old Style" w:hAnsi="Bookman Old Style" w:cs="Arial"/>
          <w:b/>
          <w:i/>
          <w:iCs/>
          <w:spacing w:val="-2"/>
          <w:sz w:val="20"/>
        </w:rPr>
        <w:t>) et DANGBA(08)</w:t>
      </w:r>
      <w:r w:rsidR="00C031B8" w:rsidRPr="00951E45">
        <w:rPr>
          <w:rFonts w:ascii="Bookman Old Style" w:hAnsi="Bookman Old Style" w:cs="Arial"/>
          <w:b/>
          <w:bCs/>
          <w:i/>
          <w:sz w:val="20"/>
        </w:rPr>
        <w:t>Commune de TCHATIBALI, Département du MAYO DANAY, Région de l’Extrême-Nord</w:t>
      </w:r>
      <w:r w:rsidR="00C031B8" w:rsidRPr="00951E45">
        <w:rPr>
          <w:rFonts w:ascii="Bookman Old Style" w:hAnsi="Bookman Old Style" w:cs="Arial"/>
          <w:b/>
          <w:spacing w:val="-2"/>
          <w:sz w:val="20"/>
        </w:rPr>
        <w:t>.</w:t>
      </w:r>
    </w:p>
    <w:p w:rsidR="00BD65EB" w:rsidRDefault="00CE2834" w:rsidP="00FF2CAC">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pacing w:val="-2"/>
          <w:sz w:val="22"/>
          <w:szCs w:val="22"/>
        </w:rPr>
        <w:t xml:space="preserve">La Commune invite maintenant les Entrepreneurs à soumettre leurs Cotations pour </w:t>
      </w:r>
      <w:r>
        <w:rPr>
          <w:rFonts w:ascii="Bookman Old Style" w:hAnsi="Bookman Old Style" w:cs="Arial"/>
          <w:sz w:val="22"/>
          <w:szCs w:val="22"/>
        </w:rPr>
        <w:t>les Travaux décrits dans l’Annexe 1 : Exigences du Maître d’Ouvrage, jointe à la présente DC.</w:t>
      </w:r>
    </w:p>
    <w:p w:rsidR="00BD65EB" w:rsidRDefault="00CE2834">
      <w:pPr>
        <w:pStyle w:val="Paragraphedeliste"/>
        <w:spacing w:before="120" w:after="120"/>
        <w:ind w:left="578" w:hanging="578"/>
        <w:contextualSpacing w:val="0"/>
        <w:rPr>
          <w:rFonts w:ascii="Bookman Old Style" w:hAnsi="Bookman Old Style" w:cs="Arial"/>
          <w:b/>
          <w:bCs/>
          <w:sz w:val="22"/>
          <w:szCs w:val="22"/>
          <w:u w:val="single"/>
        </w:rPr>
      </w:pPr>
      <w:r>
        <w:rPr>
          <w:rFonts w:ascii="Bookman Old Style" w:hAnsi="Bookman Old Style" w:cs="Arial"/>
          <w:b/>
          <w:bCs/>
          <w:sz w:val="22"/>
          <w:szCs w:val="22"/>
          <w:u w:val="single"/>
        </w:rPr>
        <w:t>Fraude et Corruption</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pacing w:val="-2"/>
          <w:sz w:val="22"/>
          <w:szCs w:val="22"/>
        </w:rPr>
      </w:pPr>
      <w:r>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BD65EB" w:rsidRDefault="00CE2834">
      <w:pPr>
        <w:keepNext/>
        <w:spacing w:before="120" w:after="120"/>
        <w:ind w:left="578" w:hanging="578"/>
        <w:jc w:val="both"/>
        <w:rPr>
          <w:rFonts w:ascii="Bookman Old Style" w:hAnsi="Bookman Old Style" w:cs="Arial"/>
          <w:b/>
          <w:sz w:val="22"/>
          <w:szCs w:val="22"/>
          <w:u w:val="single"/>
        </w:rPr>
      </w:pPr>
      <w:bookmarkStart w:id="1" w:name="_Toc436905708"/>
      <w:bookmarkStart w:id="2" w:name="_Toc348000786"/>
      <w:bookmarkStart w:id="3" w:name="_Toc35329807"/>
      <w:bookmarkStart w:id="4" w:name="_Toc431809059"/>
      <w:bookmarkEnd w:id="1"/>
      <w:bookmarkEnd w:id="2"/>
      <w:bookmarkEnd w:id="3"/>
      <w:r>
        <w:rPr>
          <w:rFonts w:ascii="Bookman Old Style" w:hAnsi="Bookman Old Style" w:cs="Arial"/>
          <w:b/>
          <w:bCs/>
          <w:sz w:val="22"/>
          <w:szCs w:val="22"/>
          <w:u w:val="single"/>
        </w:rPr>
        <w:t xml:space="preserve">Eligibilité des matériaux, équipements et services </w:t>
      </w:r>
      <w:bookmarkEnd w:id="4"/>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bCs/>
          <w:sz w:val="22"/>
          <w:szCs w:val="22"/>
        </w:rPr>
      </w:pPr>
      <w:r>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bCs/>
          <w:sz w:val="22"/>
          <w:szCs w:val="22"/>
          <w:u w:val="single"/>
        </w:rPr>
        <w:t>Eligibilité des Entreprises</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 xml:space="preserve">Une Entreprise peut avoir la nationalité de tout pays, sous réserve des restrictions en vertu des paragraphes 8 et 9 ci-après. Un Entreprise est réputé avoir la nationalité </w:t>
      </w:r>
      <w:r>
        <w:rPr>
          <w:rFonts w:ascii="Bookman Old Style" w:hAnsi="Bookman Old Style" w:cs="Arial"/>
          <w:sz w:val="22"/>
          <w:szCs w:val="22"/>
        </w:rPr>
        <w:lastRenderedPageBreak/>
        <w:t>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Les entreprises et les personnes physiques peuvent ne pas être éligibles si indiqué au paragraphe 9 ci-dessous et :</w:t>
      </w:r>
    </w:p>
    <w:p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5" w:name="_Toc227585392"/>
      <w:r>
        <w:rPr>
          <w:rFonts w:ascii="Bookman Old Style" w:hAnsi="Bookman Old Style"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p>
    <w:p w:rsidR="00BD65EB" w:rsidRDefault="00CE2834">
      <w:pPr>
        <w:pStyle w:val="Paragraphedeliste"/>
        <w:numPr>
          <w:ilvl w:val="0"/>
          <w:numId w:val="15"/>
        </w:numPr>
        <w:spacing w:before="120" w:after="120"/>
        <w:ind w:left="714" w:hanging="357"/>
        <w:rPr>
          <w:rFonts w:ascii="Bookman Old Style" w:hAnsi="Bookman Old Style" w:cs="Arial"/>
          <w:bCs/>
          <w:sz w:val="22"/>
          <w:szCs w:val="22"/>
        </w:rPr>
      </w:pPr>
      <w:bookmarkStart w:id="6" w:name="_Toc227585393"/>
      <w:r>
        <w:rPr>
          <w:rFonts w:ascii="Bookman Old Style" w:hAnsi="Bookman Old Style"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rsidR="00BD65EB" w:rsidRDefault="00CE2834">
      <w:pPr>
        <w:pStyle w:val="Paragraphedeliste"/>
        <w:numPr>
          <w:ilvl w:val="0"/>
          <w:numId w:val="14"/>
        </w:numPr>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En ce qui concerne les paragraphes 5 et 7, pour l’information des Entreprises, à l’heure actuelle, les entreprises, les biens et les services des pays suivants sont exclus de ce processus de passation de marchés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lastRenderedPageBreak/>
        <w:t>En</w:t>
      </w:r>
      <w:r>
        <w:rPr>
          <w:rFonts w:ascii="Bookman Old Style" w:hAnsi="Bookman Old Style" w:cs="Arial"/>
          <w:spacing w:val="-2"/>
          <w:sz w:val="22"/>
          <w:szCs w:val="22"/>
        </w:rPr>
        <w:t xml:space="preserve"> vertu des </w:t>
      </w:r>
      <w:r>
        <w:rPr>
          <w:rFonts w:ascii="Bookman Old Style" w:hAnsi="Bookman Old Style" w:cs="Arial"/>
          <w:sz w:val="22"/>
          <w:szCs w:val="22"/>
        </w:rPr>
        <w:t>paragraphes</w:t>
      </w:r>
      <w:r>
        <w:rPr>
          <w:rFonts w:ascii="Bookman Old Style" w:hAnsi="Bookman Old Style" w:cs="Arial"/>
          <w:spacing w:val="-2"/>
          <w:sz w:val="22"/>
          <w:szCs w:val="22"/>
        </w:rPr>
        <w:t xml:space="preserve"> 5 et 8(a): </w:t>
      </w:r>
      <w:r>
        <w:rPr>
          <w:rFonts w:ascii="Bookman Old Style" w:hAnsi="Bookman Old Style" w:cs="Arial"/>
          <w:i/>
          <w:iCs/>
          <w:spacing w:val="-2"/>
          <w:sz w:val="22"/>
          <w:szCs w:val="22"/>
        </w:rPr>
        <w:t>«AUCUN »</w:t>
      </w:r>
      <w:r>
        <w:rPr>
          <w:rFonts w:ascii="Bookman Old Style" w:hAnsi="Bookman Old Style" w:cs="Arial"/>
          <w:spacing w:val="-2"/>
          <w:sz w:val="22"/>
          <w:szCs w:val="22"/>
        </w:rPr>
        <w:t>.</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pacing w:val="-7"/>
          <w:sz w:val="22"/>
          <w:szCs w:val="22"/>
        </w:rPr>
        <w:t xml:space="preserve">En vertu des </w:t>
      </w:r>
      <w:r>
        <w:rPr>
          <w:rFonts w:ascii="Bookman Old Style" w:hAnsi="Bookman Old Style" w:cs="Arial"/>
          <w:sz w:val="22"/>
          <w:szCs w:val="22"/>
        </w:rPr>
        <w:t>paragraphes</w:t>
      </w:r>
      <w:r>
        <w:rPr>
          <w:rFonts w:ascii="Bookman Old Style" w:hAnsi="Bookman Old Style" w:cs="Arial"/>
          <w:spacing w:val="-7"/>
          <w:sz w:val="22"/>
          <w:szCs w:val="22"/>
        </w:rPr>
        <w:t xml:space="preserve"> 5 et 8 (b) : </w:t>
      </w:r>
      <w:r>
        <w:rPr>
          <w:rFonts w:ascii="Bookman Old Style" w:hAnsi="Bookman Old Style" w:cs="Arial"/>
          <w:i/>
          <w:iCs/>
          <w:spacing w:val="-7"/>
          <w:sz w:val="22"/>
          <w:szCs w:val="22"/>
        </w:rPr>
        <w:t>«AUCUN ».</w:t>
      </w:r>
    </w:p>
    <w:p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Pr>
          <w:rFonts w:ascii="Bookman Old Style" w:hAnsi="Bookman Old Style"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Pr>
          <w:rFonts w:ascii="Bookman Old Style" w:hAnsi="Bookman Old Style" w:cs="Arial"/>
          <w:sz w:val="22"/>
          <w:szCs w:val="22"/>
        </w:rPr>
        <w:t xml:space="preserve"> aux conditions contractuelles (Annexe A)</w:t>
      </w:r>
      <w:hyperlink r:id="rId19" w:history="1"/>
      <w:r>
        <w:rPr>
          <w:rFonts w:ascii="Bookman Old Style" w:hAnsi="Bookman Old Style" w:cs="Arial"/>
          <w:sz w:val="22"/>
          <w:szCs w:val="22"/>
        </w:rPr>
        <w:t xml:space="preserve"> arlinéa 2.2 d., ne sera pas admissible</w:t>
      </w:r>
      <w:hyperlink r:id="rId20" w:history="1"/>
      <w:r>
        <w:rPr>
          <w:rFonts w:ascii="Bookman Old Style" w:hAnsi="Bookman Old Style"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hyperlink r:id="rId22" w:history="1">
        <w:r>
          <w:rPr>
            <w:rStyle w:val="Lienhypertexte"/>
            <w:rFonts w:ascii="Bookman Old Style" w:hAnsi="Bookman Old Style" w:cs="Arial"/>
            <w:sz w:val="22"/>
            <w:szCs w:val="22"/>
          </w:rPr>
          <w:t>http://www.worldbank.org/debarr</w:t>
        </w:r>
      </w:hyperlink>
      <w:r>
        <w:rPr>
          <w:rFonts w:ascii="Bookman Old Style" w:hAnsi="Bookman Old Style" w:cs="Arial"/>
          <w:sz w:val="22"/>
          <w:szCs w:val="22"/>
        </w:rPr>
        <w:t xml:space="preserve">; </w:t>
      </w:r>
      <w:hyperlink r:id="rId23" w:history="1"/>
    </w:p>
    <w:p w:rsidR="00BD65EB" w:rsidRDefault="00CE2834">
      <w:pPr>
        <w:pStyle w:val="Paragraphedeliste"/>
        <w:keepNext/>
        <w:numPr>
          <w:ilvl w:val="0"/>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Pr>
          <w:rFonts w:ascii="Bookman Old Style" w:hAnsi="Bookman Old Style" w:cs="Arial"/>
          <w:sz w:val="22"/>
          <w:szCs w:val="22"/>
        </w:rPr>
        <w:t>Est légalement et financièrement autonomes ;</w:t>
      </w:r>
      <w:bookmarkEnd w:id="7"/>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Pr>
          <w:rFonts w:ascii="Bookman Old Style" w:hAnsi="Bookman Old Style" w:cs="Arial"/>
          <w:sz w:val="22"/>
          <w:szCs w:val="22"/>
        </w:rPr>
        <w:t>Fonctionne en vertu du droit commercial ; et</w:t>
      </w:r>
      <w:bookmarkEnd w:id="8"/>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Pr>
          <w:rFonts w:ascii="Bookman Old Style" w:hAnsi="Bookman Old Style" w:cs="Arial"/>
          <w:sz w:val="22"/>
          <w:szCs w:val="22"/>
        </w:rPr>
        <w:t>N’est pas sous la supervision du Maitre d’Ouvrage.</w:t>
      </w:r>
      <w:bookmarkEnd w:id="9"/>
    </w:p>
    <w:p w:rsidR="00BD65EB" w:rsidRDefault="00CE2834">
      <w:pPr>
        <w:pStyle w:val="Paragraphedeliste"/>
        <w:keepNext/>
        <w:numPr>
          <w:ilvl w:val="0"/>
          <w:numId w:val="14"/>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Pr>
          <w:rFonts w:ascii="Bookman Old Style" w:hAnsi="Bookman Old Style"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Pr>
          <w:rFonts w:ascii="Bookman Old Style" w:hAnsi="Bookman Old Style" w:cs="Arial"/>
          <w:sz w:val="22"/>
          <w:szCs w:val="22"/>
        </w:rPr>
        <w:t>Contrôle directement ou indirectement, est contrôlé ou est sous contrôle commun avec une autre Entreprise qui a soumis une cotation ;</w:t>
      </w:r>
      <w:bookmarkEnd w:id="10"/>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Pr>
          <w:rFonts w:ascii="Bookman Old Style" w:hAnsi="Bookman Old Style" w:cs="Arial"/>
          <w:sz w:val="22"/>
          <w:szCs w:val="22"/>
        </w:rPr>
        <w:t>Reçoit ou a reçu une subvention directe ou indirecte d’une autre Entreprise qui a soumis une cotation ;</w:t>
      </w:r>
      <w:bookmarkEnd w:id="11"/>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r>
        <w:rPr>
          <w:rFonts w:ascii="Bookman Old Style" w:hAnsi="Bookman Old Style" w:cs="Arial"/>
          <w:sz w:val="22"/>
          <w:szCs w:val="22"/>
        </w:rPr>
        <w:t>A le même représentant légal qu’une autre Entreprise qui a soumis une Cotation ;</w:t>
      </w:r>
      <w:bookmarkEnd w:id="12"/>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3"/>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rsidR="00BD65EB" w:rsidRDefault="00CE2834">
      <w:pPr>
        <w:pStyle w:val="Paragraphedeliste"/>
        <w:keepNext/>
        <w:numPr>
          <w:ilvl w:val="1"/>
          <w:numId w:val="14"/>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Pr>
          <w:rFonts w:ascii="Bookman Old Style" w:hAnsi="Bookman Old Style" w:cs="Arial"/>
          <w:sz w:val="22"/>
          <w:szCs w:val="22"/>
        </w:rPr>
        <w:lastRenderedPageBreak/>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bookmarkEnd w:id="17"/>
    </w:p>
    <w:p w:rsidR="00BD65EB" w:rsidRDefault="00CE2834">
      <w:pPr>
        <w:keepNext/>
        <w:spacing w:before="120" w:after="120"/>
        <w:ind w:left="578" w:hanging="578"/>
        <w:jc w:val="both"/>
        <w:rPr>
          <w:rFonts w:ascii="Bookman Old Style" w:hAnsi="Bookman Old Style" w:cs="Arial"/>
          <w:b/>
          <w:sz w:val="22"/>
          <w:szCs w:val="22"/>
          <w:u w:val="single"/>
        </w:rPr>
      </w:pPr>
      <w:bookmarkStart w:id="18" w:name="_Hlk231208277"/>
      <w:r>
        <w:rPr>
          <w:rFonts w:ascii="Bookman Old Style" w:hAnsi="Bookman Old Style" w:cs="Arial"/>
          <w:b/>
          <w:bCs/>
          <w:sz w:val="22"/>
          <w:szCs w:val="22"/>
          <w:u w:val="single"/>
        </w:rPr>
        <w:t>Visite de site</w:t>
      </w:r>
    </w:p>
    <w:p w:rsidR="00BD65EB" w:rsidRPr="00951E45"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sidRPr="00951E45">
        <w:rPr>
          <w:rFonts w:ascii="Bookman Old Style" w:hAnsi="Bookman Old Style" w:cs="Arial"/>
          <w:sz w:val="22"/>
          <w:szCs w:val="22"/>
        </w:rPr>
        <w:t xml:space="preserve">La Commune organisera une visite de site le ………….2026 à ……heures </w:t>
      </w:r>
    </w:p>
    <w:p w:rsidR="00BD65EB" w:rsidRPr="00951E45" w:rsidRDefault="00CE2834">
      <w:pPr>
        <w:pStyle w:val="Paragraphedeliste"/>
        <w:keepNext/>
        <w:spacing w:before="120" w:after="120"/>
        <w:ind w:left="578"/>
        <w:contextualSpacing w:val="0"/>
        <w:rPr>
          <w:rFonts w:ascii="Bookman Old Style" w:hAnsi="Bookman Old Style" w:cs="Arial"/>
          <w:sz w:val="22"/>
          <w:szCs w:val="22"/>
        </w:rPr>
      </w:pPr>
      <w:r w:rsidRPr="00951E45">
        <w:rPr>
          <w:rFonts w:ascii="Bookman Old Style" w:hAnsi="Bookman Old Style" w:cs="Arial"/>
          <w:sz w:val="22"/>
          <w:szCs w:val="22"/>
        </w:rPr>
        <w:t xml:space="preserve">Lieu : </w:t>
      </w:r>
    </w:p>
    <w:p w:rsidR="00BD65EB" w:rsidRPr="00951E45" w:rsidRDefault="00CE2834">
      <w:pPr>
        <w:pStyle w:val="Paragraphedeliste"/>
        <w:keepNext/>
        <w:spacing w:before="120" w:after="120"/>
        <w:ind w:left="578"/>
        <w:contextualSpacing w:val="0"/>
        <w:rPr>
          <w:rFonts w:ascii="Bookman Old Style" w:hAnsi="Bookman Old Style" w:cs="Arial"/>
          <w:sz w:val="22"/>
          <w:szCs w:val="22"/>
        </w:rPr>
      </w:pPr>
      <w:r w:rsidRPr="00951E45">
        <w:rPr>
          <w:rFonts w:ascii="Bookman Old Style" w:hAnsi="Bookman Old Style" w:cs="Arial"/>
          <w:sz w:val="22"/>
          <w:szCs w:val="22"/>
        </w:rPr>
        <w:t>Les soumissionnaires qui souhaitent participer à cette visite de site sont invités à communiquer leur con</w:t>
      </w:r>
      <w:r w:rsidR="00DA4366">
        <w:rPr>
          <w:rFonts w:ascii="Bookman Old Style" w:hAnsi="Bookman Old Style" w:cs="Arial"/>
          <w:sz w:val="22"/>
          <w:szCs w:val="22"/>
        </w:rPr>
        <w:t>tact au numéro de téléphone. :</w:t>
      </w:r>
      <w:r w:rsidR="002D7CC4">
        <w:rPr>
          <w:rFonts w:ascii="Bookman Old Style" w:hAnsi="Bookman Old Style" w:cs="Arial"/>
          <w:sz w:val="22"/>
          <w:szCs w:val="22"/>
        </w:rPr>
        <w:t xml:space="preserve"> </w:t>
      </w:r>
      <w:r w:rsidR="00FF6DFD" w:rsidRPr="00DA4366">
        <w:rPr>
          <w:rFonts w:ascii="Bookman Old Style" w:hAnsi="Bookman Old Style" w:cs="Arial"/>
          <w:color w:val="FF0000"/>
          <w:sz w:val="22"/>
          <w:szCs w:val="22"/>
        </w:rPr>
        <w:t>686833489</w:t>
      </w:r>
      <w:r w:rsidRPr="00951E45">
        <w:rPr>
          <w:rFonts w:ascii="Bookman Old Style" w:hAnsi="Bookman Old Style" w:cs="Arial"/>
          <w:sz w:val="22"/>
          <w:szCs w:val="22"/>
        </w:rPr>
        <w:t> ; adresse Email. :………………</w:t>
      </w:r>
    </w:p>
    <w:p w:rsidR="00BD65EB" w:rsidRDefault="00CE2834">
      <w:pPr>
        <w:pStyle w:val="Paragraphedeliste"/>
        <w:keepNext/>
        <w:spacing w:before="120" w:after="120"/>
        <w:ind w:left="578"/>
        <w:contextualSpacing w:val="0"/>
        <w:rPr>
          <w:rFonts w:ascii="Bookman Old Style" w:hAnsi="Bookman Old Style" w:cs="Arial"/>
          <w:sz w:val="22"/>
          <w:szCs w:val="22"/>
        </w:rPr>
      </w:pPr>
      <w:r>
        <w:rPr>
          <w:rFonts w:ascii="Bookman Old Style" w:hAnsi="Bookman Old Style" w:cs="Arial"/>
          <w:sz w:val="22"/>
          <w:szCs w:val="22"/>
        </w:rPr>
        <w:t xml:space="preserve">N.B. : les frais de participation à la visite de site sont à la charge de chaque soumissionnaire </w:t>
      </w:r>
    </w:p>
    <w:bookmarkEnd w:id="18"/>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Garantie de bonne exécution</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retenue doit fournir une Garantie de Bonne Exécution conformément aux conditions du marché.</w:t>
      </w:r>
    </w:p>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Validité des Cotations</w:t>
      </w:r>
    </w:p>
    <w:p w:rsidR="00BD65EB" w:rsidRDefault="00CE2834">
      <w:pPr>
        <w:pStyle w:val="Paragraphedeliste"/>
        <w:keepNext/>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Les Cotations seront </w:t>
      </w:r>
      <w:r>
        <w:rPr>
          <w:rFonts w:ascii="Bookman Old Style" w:hAnsi="Bookman Old Style" w:cs="Arial"/>
          <w:b/>
          <w:bCs/>
          <w:sz w:val="22"/>
          <w:szCs w:val="22"/>
        </w:rPr>
        <w:t xml:space="preserve">valides jusqu’à </w:t>
      </w:r>
      <w:r>
        <w:rPr>
          <w:rFonts w:ascii="Bookman Old Style" w:hAnsi="Bookman Old Style" w:cs="Arial"/>
          <w:b/>
          <w:bCs/>
          <w:iCs/>
          <w:sz w:val="22"/>
          <w:szCs w:val="22"/>
        </w:rPr>
        <w:t>quatre-vingt-dix (90) jours calendaires</w:t>
      </w:r>
      <w:r>
        <w:rPr>
          <w:rFonts w:ascii="Bookman Old Style" w:hAnsi="Bookman Old Style" w:cs="Arial"/>
          <w:iCs/>
          <w:sz w:val="22"/>
          <w:szCs w:val="22"/>
        </w:rPr>
        <w:t xml:space="preserve"> après l’ouverture des plis.</w:t>
      </w:r>
    </w:p>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Prix proposé</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L’Entreprise devra indiquer le prix total dans le formulaire intitulé « Cotation de l’Entreprise » </w:t>
      </w:r>
    </w:p>
    <w:p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BD65EB" w:rsidRDefault="00CE2834">
      <w:pPr>
        <w:spacing w:before="120" w:after="120"/>
        <w:ind w:left="578" w:hanging="578"/>
        <w:jc w:val="both"/>
        <w:rPr>
          <w:rFonts w:ascii="Bookman Old Style" w:hAnsi="Bookman Old Style" w:cs="Arial"/>
          <w:iCs/>
          <w:sz w:val="22"/>
          <w:szCs w:val="22"/>
        </w:rPr>
      </w:pPr>
      <w:r>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BD65EB" w:rsidRDefault="00CE2834">
      <w:pPr>
        <w:pStyle w:val="Paragraphedeliste"/>
        <w:numPr>
          <w:ilvl w:val="0"/>
          <w:numId w:val="14"/>
        </w:numPr>
        <w:spacing w:before="120" w:after="120"/>
        <w:ind w:left="578" w:hanging="578"/>
        <w:contextualSpacing w:val="0"/>
        <w:rPr>
          <w:rFonts w:ascii="Bookman Old Style" w:hAnsi="Bookman Old Style" w:cs="Arial"/>
          <w:i/>
          <w:iCs/>
          <w:sz w:val="22"/>
          <w:szCs w:val="22"/>
        </w:rPr>
      </w:pPr>
      <w:r>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Franc CFA BEAC XAF</w:t>
      </w:r>
    </w:p>
    <w:p w:rsidR="00BD65EB" w:rsidRDefault="00CE2834">
      <w:pPr>
        <w:pStyle w:val="Paragraphedeliste"/>
        <w:numPr>
          <w:ilvl w:val="0"/>
          <w:numId w:val="14"/>
        </w:numPr>
        <w:spacing w:before="120" w:after="120"/>
        <w:ind w:left="578" w:hanging="578"/>
        <w:contextualSpacing w:val="0"/>
        <w:rPr>
          <w:rFonts w:ascii="Bookman Old Style" w:hAnsi="Bookman Old Style" w:cs="Arial"/>
          <w:iCs/>
          <w:sz w:val="22"/>
          <w:szCs w:val="22"/>
        </w:rPr>
      </w:pPr>
      <w:r>
        <w:rPr>
          <w:rFonts w:ascii="Bookman Old Style" w:hAnsi="Bookman Old Style" w:cs="Arial"/>
          <w:iCs/>
          <w:sz w:val="22"/>
          <w:szCs w:val="22"/>
        </w:rPr>
        <w:t>La/es monnaie/s de la Cotation et la/es monnaie/s de paiement devra/ont être la/es même/s.</w:t>
      </w:r>
    </w:p>
    <w:p w:rsidR="00BD65EB" w:rsidRDefault="00CE2834">
      <w:pPr>
        <w:keepNext/>
        <w:spacing w:before="120" w:after="120"/>
        <w:ind w:left="578" w:hanging="578"/>
        <w:jc w:val="both"/>
        <w:rPr>
          <w:rFonts w:ascii="Bookman Old Style" w:hAnsi="Bookman Old Style" w:cs="Arial"/>
          <w:b/>
          <w:bCs/>
          <w:sz w:val="22"/>
          <w:szCs w:val="22"/>
          <w:u w:val="single"/>
        </w:rPr>
      </w:pPr>
      <w:r>
        <w:rPr>
          <w:rFonts w:ascii="Bookman Old Style" w:hAnsi="Bookman Old Style" w:cs="Arial"/>
          <w:b/>
          <w:sz w:val="22"/>
          <w:szCs w:val="22"/>
          <w:u w:val="single"/>
          <w:lang w:eastAsia="en-US"/>
        </w:rPr>
        <w:t> </w:t>
      </w:r>
      <w:r>
        <w:rPr>
          <w:rFonts w:ascii="Bookman Old Style" w:hAnsi="Bookman Old Style" w:cs="Arial"/>
          <w:b/>
          <w:bCs/>
          <w:sz w:val="22"/>
          <w:szCs w:val="22"/>
          <w:u w:val="single"/>
        </w:rPr>
        <w:t>Proposition technique</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BD65EB" w:rsidRDefault="00CE2834">
      <w:pPr>
        <w:suppressAutoHyphens/>
        <w:autoSpaceDN w:val="0"/>
        <w:spacing w:before="120" w:after="120"/>
        <w:ind w:left="578" w:hanging="578"/>
        <w:jc w:val="both"/>
        <w:textAlignment w:val="baseline"/>
        <w:rPr>
          <w:rFonts w:ascii="Bookman Old Style" w:hAnsi="Bookman Old Style" w:cs="Arial"/>
          <w:sz w:val="22"/>
          <w:szCs w:val="22"/>
        </w:rPr>
      </w:pPr>
      <w:r>
        <w:rPr>
          <w:rFonts w:ascii="Bookman Old Style" w:hAnsi="Bookman Old Style" w:cs="Arial"/>
          <w:sz w:val="22"/>
          <w:szCs w:val="22"/>
        </w:rPr>
        <w:lastRenderedPageBreak/>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Registre de Commerce;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 Attestation de  Conformité Fiscale;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(iii) Plan de localisation ;</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(iv) Attestation de non faillite;</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 Attestation de non exclusion des marchés publics;</w:t>
      </w:r>
    </w:p>
    <w:p w:rsidR="00BD65EB" w:rsidRDefault="00CE2834">
      <w:pPr>
        <w:pStyle w:val="Paragraphedeliste"/>
        <w:numPr>
          <w:ilvl w:val="0"/>
          <w:numId w:val="16"/>
        </w:numPr>
        <w:spacing w:before="120" w:after="120"/>
        <w:rPr>
          <w:rFonts w:ascii="Bookman Old Style" w:hAnsi="Bookman Old Style" w:cs="Arial"/>
          <w:sz w:val="22"/>
          <w:szCs w:val="22"/>
        </w:rPr>
      </w:pPr>
      <w:r>
        <w:rPr>
          <w:rFonts w:ascii="Bookman Old Style" w:hAnsi="Bookman Old Style" w:cs="Arial"/>
          <w:sz w:val="22"/>
          <w:szCs w:val="22"/>
        </w:rPr>
        <w:t>(vi) Attestation pour soumission délivrée par la CNPS;</w:t>
      </w:r>
    </w:p>
    <w:p w:rsidR="00BD65EB" w:rsidRDefault="00CE2834">
      <w:pPr>
        <w:pStyle w:val="Paragraphedeliste"/>
        <w:numPr>
          <w:ilvl w:val="0"/>
          <w:numId w:val="16"/>
        </w:numPr>
        <w:spacing w:before="120" w:after="120"/>
        <w:rPr>
          <w:rFonts w:ascii="Bookman Old Style" w:eastAsia="SimSun" w:hAnsi="Bookman Old Style" w:cs="Arial"/>
          <w:sz w:val="22"/>
          <w:szCs w:val="22"/>
          <w:lang w:val="fr-CA" w:eastAsia="en-US"/>
        </w:rPr>
      </w:pPr>
      <w:r>
        <w:rPr>
          <w:rFonts w:ascii="Bookman Old Style" w:hAnsi="Bookman Old Style" w:cs="Arial"/>
          <w:sz w:val="22"/>
          <w:szCs w:val="22"/>
        </w:rPr>
        <w:t>(vii) Attestation d’immatriculation fiscale</w:t>
      </w:r>
      <w:bookmarkStart w:id="19" w:name="_Toc63070501"/>
      <w:bookmarkStart w:id="20" w:name="_Toc63070832"/>
      <w:bookmarkStart w:id="21" w:name="_Toc62822485"/>
      <w:r>
        <w:rPr>
          <w:rFonts w:ascii="Bookman Old Style" w:eastAsia="SimSun" w:hAnsi="Bookman Old Style" w:cs="Arial"/>
          <w:sz w:val="22"/>
          <w:szCs w:val="22"/>
          <w:lang w:val="fr-CA" w:eastAsia="en-US"/>
        </w:rPr>
        <w:t>;</w:t>
      </w:r>
    </w:p>
    <w:p w:rsidR="005F7B50" w:rsidRPr="005F7B50" w:rsidRDefault="00CE2834">
      <w:pPr>
        <w:pStyle w:val="Paragraphedeliste"/>
        <w:numPr>
          <w:ilvl w:val="0"/>
          <w:numId w:val="16"/>
        </w:numPr>
        <w:spacing w:before="120" w:after="120"/>
        <w:rPr>
          <w:rFonts w:ascii="Bookman Old Style" w:eastAsia="SimSun" w:hAnsi="Bookman Old Style" w:cs="Arial"/>
          <w:sz w:val="22"/>
          <w:szCs w:val="22"/>
          <w:lang w:eastAsia="en-US"/>
        </w:rPr>
      </w:pPr>
      <w:r>
        <w:rPr>
          <w:rFonts w:ascii="Bookman Old Style" w:eastAsia="SimSun" w:hAnsi="Bookman Old Style" w:cs="Arial"/>
          <w:sz w:val="22"/>
          <w:szCs w:val="22"/>
          <w:lang w:val="fr-CA" w:eastAsia="en-US"/>
        </w:rPr>
        <w:t>(viii) Attestation de domiciliation bancaire</w:t>
      </w:r>
      <w:r w:rsidR="005F7B50">
        <w:rPr>
          <w:rFonts w:ascii="Bookman Old Style" w:eastAsia="SimSun" w:hAnsi="Bookman Old Style" w:cs="Arial"/>
          <w:sz w:val="22"/>
          <w:szCs w:val="22"/>
          <w:lang w:val="fr-CA" w:eastAsia="en-US"/>
        </w:rPr>
        <w:t>; et</w:t>
      </w:r>
    </w:p>
    <w:bookmarkEnd w:id="19"/>
    <w:bookmarkEnd w:id="20"/>
    <w:bookmarkEnd w:id="21"/>
    <w:p w:rsidR="00BD65EB" w:rsidRDefault="00CE2834">
      <w:pPr>
        <w:keepNext/>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Clarifications</w:t>
      </w:r>
    </w:p>
    <w:p w:rsidR="00BD65EB" w:rsidRDefault="00CE2834">
      <w:pPr>
        <w:pStyle w:val="Paragraphedeliste"/>
        <w:numPr>
          <w:ilvl w:val="0"/>
          <w:numId w:val="14"/>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 xml:space="preserve">Toute demande de clarification concernant la présente Demande de Cotation (DC) peut être adressée par écrit à ci-dessous au plus tard </w:t>
      </w:r>
      <w:r>
        <w:rPr>
          <w:rFonts w:ascii="Bookman Old Style" w:hAnsi="Bookman Old Style" w:cs="Arial"/>
          <w:bCs/>
          <w:iCs/>
          <w:sz w:val="22"/>
          <w:szCs w:val="22"/>
        </w:rPr>
        <w:t>sept (07) jours avant la date limite de dépôt des cotations</w:t>
      </w:r>
      <w:r>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BD65EB" w:rsidRDefault="00CE2834">
      <w:pPr>
        <w:spacing w:before="120" w:after="120"/>
        <w:ind w:left="578" w:hanging="578"/>
        <w:jc w:val="both"/>
        <w:rPr>
          <w:rFonts w:ascii="Bookman Old Style" w:hAnsi="Bookman Old Style" w:cs="Arial"/>
          <w:b/>
          <w:sz w:val="22"/>
          <w:szCs w:val="22"/>
          <w:u w:val="single"/>
        </w:rPr>
      </w:pPr>
      <w:r>
        <w:rPr>
          <w:rFonts w:ascii="Bookman Old Style" w:hAnsi="Bookman Old Style" w:cs="Arial"/>
          <w:b/>
          <w:bCs/>
          <w:sz w:val="22"/>
          <w:szCs w:val="22"/>
          <w:u w:val="single"/>
        </w:rPr>
        <w:t>Soumission des Cotations</w:t>
      </w:r>
    </w:p>
    <w:p w:rsidR="00BD65EB" w:rsidRDefault="00CE2834">
      <w:pPr>
        <w:pStyle w:val="Paragraphedeliste"/>
        <w:numPr>
          <w:ilvl w:val="0"/>
          <w:numId w:val="14"/>
        </w:numPr>
        <w:spacing w:before="120" w:after="120"/>
        <w:ind w:left="578" w:hanging="578"/>
        <w:contextualSpacing w:val="0"/>
        <w:rPr>
          <w:rFonts w:ascii="Bookman Old Style" w:eastAsia="SimSun" w:hAnsi="Bookman Old Style" w:cs="Arial"/>
          <w:sz w:val="22"/>
          <w:szCs w:val="22"/>
          <w:lang w:eastAsia="en-US"/>
        </w:rPr>
      </w:pPr>
      <w:r>
        <w:rPr>
          <w:rFonts w:ascii="Bookman Old Style" w:hAnsi="Bookman Old Style" w:cs="Arial"/>
          <w:sz w:val="22"/>
          <w:szCs w:val="22"/>
        </w:rPr>
        <w:t xml:space="preserve">Les cotations seront déposées en </w:t>
      </w:r>
      <w:r>
        <w:rPr>
          <w:rFonts w:ascii="Bookman Old Style" w:hAnsi="Bookman Old Style" w:cs="Arial"/>
          <w:bCs/>
          <w:sz w:val="22"/>
          <w:szCs w:val="22"/>
        </w:rPr>
        <w:t>cinq (05) exemplaires (dont un (01) original et quatre (04) copies ainsi qu’une clé USB contenant une copie numérique scannée des offres (version PDF non modifiables).</w:t>
      </w:r>
    </w:p>
    <w:p w:rsidR="00BD65EB" w:rsidRDefault="00CE2834">
      <w:pPr>
        <w:numPr>
          <w:ilvl w:val="0"/>
          <w:numId w:val="17"/>
        </w:numPr>
        <w:tabs>
          <w:tab w:val="clear" w:pos="720"/>
        </w:tabs>
        <w:spacing w:before="120" w:after="120"/>
        <w:ind w:left="578" w:hanging="578"/>
        <w:jc w:val="both"/>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La date et l’heure limites pour la soumission des </w:t>
      </w:r>
      <w:r>
        <w:rPr>
          <w:rFonts w:ascii="Bookman Old Style" w:hAnsi="Bookman Old Style" w:cs="Arial"/>
          <w:color w:val="FF0000"/>
          <w:sz w:val="22"/>
          <w:szCs w:val="22"/>
          <w:lang w:eastAsia="en-US"/>
        </w:rPr>
        <w:t>Cotations est le ……</w:t>
      </w:r>
      <w:r w:rsidR="00FF6DFD">
        <w:rPr>
          <w:rFonts w:ascii="Bookman Old Style" w:hAnsi="Bookman Old Style" w:cs="Arial"/>
          <w:color w:val="FF0000"/>
          <w:sz w:val="22"/>
          <w:szCs w:val="22"/>
          <w:lang w:eastAsia="en-US"/>
        </w:rPr>
        <w:t>02/11/2026 à</w:t>
      </w:r>
      <w:r>
        <w:rPr>
          <w:rFonts w:ascii="Bookman Old Style" w:hAnsi="Bookman Old Style" w:cs="Arial"/>
          <w:bCs/>
          <w:i/>
          <w:iCs/>
          <w:color w:val="FF0000"/>
          <w:sz w:val="22"/>
          <w:szCs w:val="22"/>
          <w:lang w:eastAsia="en-US"/>
        </w:rPr>
        <w:t>_</w:t>
      </w:r>
      <w:r w:rsidR="00FF6DFD">
        <w:rPr>
          <w:rFonts w:ascii="Bookman Old Style" w:hAnsi="Bookman Old Style" w:cs="Arial"/>
          <w:bCs/>
          <w:i/>
          <w:iCs/>
          <w:color w:val="FF0000"/>
          <w:sz w:val="22"/>
          <w:szCs w:val="22"/>
          <w:lang w:eastAsia="en-US"/>
        </w:rPr>
        <w:t>11</w:t>
      </w:r>
      <w:r>
        <w:rPr>
          <w:rFonts w:ascii="Bookman Old Style" w:hAnsi="Bookman Old Style" w:cs="Arial"/>
          <w:bCs/>
          <w:i/>
          <w:iCs/>
          <w:color w:val="FF0000"/>
          <w:sz w:val="22"/>
          <w:szCs w:val="22"/>
          <w:lang w:eastAsia="en-US"/>
        </w:rPr>
        <w:t>___heures.</w:t>
      </w:r>
    </w:p>
    <w:p w:rsidR="00BD65EB" w:rsidRDefault="00CE2834">
      <w:pPr>
        <w:numPr>
          <w:ilvl w:val="0"/>
          <w:numId w:val="17"/>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Pr>
          <w:rFonts w:ascii="Bookman Old Style" w:hAnsi="Bookman Old Style" w:cs="Arial"/>
          <w:sz w:val="22"/>
          <w:szCs w:val="22"/>
          <w:lang w:eastAsia="en-US"/>
        </w:rPr>
        <w:t>L’adresse pour le dépôt des offres est la suivante :</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 xml:space="preserve">Attention : Monsieur le Maire de la Commune de </w:t>
      </w:r>
      <w:r>
        <w:rPr>
          <w:rFonts w:ascii="Bookman Old Style" w:hAnsi="Bookman Old Style" w:cs="Arial"/>
          <w:b/>
          <w:bCs/>
          <w:color w:val="FF0000"/>
          <w:sz w:val="22"/>
          <w:szCs w:val="22"/>
        </w:rPr>
        <w:t>__</w:t>
      </w:r>
      <w:r w:rsidR="00ED0426">
        <w:rPr>
          <w:rFonts w:ascii="Bookman Old Style" w:hAnsi="Bookman Old Style" w:cs="Arial"/>
          <w:b/>
          <w:bCs/>
          <w:color w:val="FF0000"/>
          <w:sz w:val="22"/>
          <w:szCs w:val="22"/>
        </w:rPr>
        <w:t xml:space="preserve">Tchatibali </w:t>
      </w:r>
      <w:r>
        <w:rPr>
          <w:rFonts w:ascii="Bookman Old Style" w:hAnsi="Bookman Old Style" w:cs="Arial"/>
          <w:b/>
          <w:bCs/>
          <w:color w:val="FF0000"/>
          <w:sz w:val="22"/>
          <w:szCs w:val="22"/>
        </w:rPr>
        <w:t>_______</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Adresse :BP </w:t>
      </w:r>
      <w:r>
        <w:rPr>
          <w:rFonts w:ascii="Bookman Old Style" w:hAnsi="Bookman Old Style" w:cs="Arial"/>
          <w:b/>
          <w:bCs/>
          <w:color w:val="FF0000"/>
          <w:sz w:val="22"/>
          <w:szCs w:val="22"/>
        </w:rPr>
        <w:t>____</w:t>
      </w:r>
      <w:r w:rsidR="00ED0426">
        <w:rPr>
          <w:rFonts w:ascii="Bookman Old Style" w:hAnsi="Bookman Old Style" w:cs="Arial"/>
          <w:b/>
          <w:bCs/>
          <w:color w:val="FF0000"/>
          <w:sz w:val="22"/>
          <w:szCs w:val="22"/>
        </w:rPr>
        <w:t>57 DOUKOULA</w:t>
      </w:r>
      <w:r>
        <w:rPr>
          <w:rFonts w:ascii="Bookman Old Style" w:hAnsi="Bookman Old Style" w:cs="Arial"/>
          <w:b/>
          <w:bCs/>
          <w:color w:val="FF0000"/>
          <w:sz w:val="22"/>
          <w:szCs w:val="22"/>
        </w:rPr>
        <w:t>_____</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 xml:space="preserve">Ville : </w:t>
      </w:r>
      <w:r>
        <w:rPr>
          <w:rFonts w:ascii="Bookman Old Style" w:hAnsi="Bookman Old Style" w:cs="Arial"/>
          <w:b/>
          <w:bCs/>
          <w:color w:val="FF0000"/>
          <w:sz w:val="22"/>
          <w:szCs w:val="22"/>
        </w:rPr>
        <w:t>_____</w:t>
      </w:r>
      <w:r w:rsidR="00ED0426">
        <w:rPr>
          <w:rFonts w:ascii="Bookman Old Style" w:hAnsi="Bookman Old Style" w:cs="Arial"/>
          <w:b/>
          <w:bCs/>
          <w:color w:val="FF0000"/>
          <w:sz w:val="22"/>
          <w:szCs w:val="22"/>
        </w:rPr>
        <w:t>Tchatibali</w:t>
      </w:r>
      <w:r>
        <w:rPr>
          <w:rFonts w:ascii="Bookman Old Style" w:hAnsi="Bookman Old Style" w:cs="Arial"/>
          <w:b/>
          <w:bCs/>
          <w:color w:val="FF0000"/>
          <w:sz w:val="22"/>
          <w:szCs w:val="22"/>
        </w:rPr>
        <w:t>____</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lang w:val="da-DK"/>
        </w:rPr>
      </w:pPr>
      <w:r>
        <w:rPr>
          <w:rFonts w:ascii="Bookman Old Style" w:hAnsi="Bookman Old Style" w:cs="Arial"/>
          <w:color w:val="FF0000"/>
          <w:sz w:val="22"/>
          <w:szCs w:val="22"/>
          <w:lang w:val="da-DK"/>
        </w:rPr>
        <w:t>Code postal : ………………………………………………..</w:t>
      </w:r>
    </w:p>
    <w:p w:rsidR="00BD65EB" w:rsidRDefault="00CE2834">
      <w:pPr>
        <w:pStyle w:val="Paragraphedeliste"/>
        <w:numPr>
          <w:ilvl w:val="0"/>
          <w:numId w:val="18"/>
        </w:numPr>
        <w:shd w:val="clear" w:color="auto" w:fill="FFFFFF" w:themeFill="background1"/>
        <w:tabs>
          <w:tab w:val="right" w:pos="7254"/>
        </w:tabs>
        <w:rPr>
          <w:rFonts w:ascii="Bookman Old Style" w:hAnsi="Bookman Old Style" w:cs="Arial"/>
          <w:color w:val="FF0000"/>
          <w:sz w:val="22"/>
          <w:szCs w:val="22"/>
        </w:rPr>
      </w:pPr>
      <w:r>
        <w:rPr>
          <w:rFonts w:ascii="Bookman Old Style" w:hAnsi="Bookman Old Style" w:cs="Arial"/>
          <w:color w:val="FF0000"/>
          <w:sz w:val="22"/>
          <w:szCs w:val="22"/>
        </w:rPr>
        <w:t>Pays : CAMEROUN</w:t>
      </w:r>
    </w:p>
    <w:p w:rsidR="00BD65EB" w:rsidRDefault="00CE2834">
      <w:pPr>
        <w:pStyle w:val="Paragraphedeliste"/>
        <w:numPr>
          <w:ilvl w:val="0"/>
          <w:numId w:val="18"/>
        </w:numPr>
        <w:shd w:val="clear" w:color="auto" w:fill="FFFFFF" w:themeFill="background1"/>
        <w:tabs>
          <w:tab w:val="right" w:pos="7254"/>
        </w:tabs>
        <w:ind w:left="578" w:hanging="578"/>
        <w:rPr>
          <w:rFonts w:ascii="Bookman Old Style" w:hAnsi="Bookman Old Style" w:cs="Arial"/>
          <w:b/>
          <w:color w:val="FF0000"/>
          <w:sz w:val="22"/>
          <w:szCs w:val="22"/>
        </w:rPr>
      </w:pPr>
      <w:r>
        <w:rPr>
          <w:rFonts w:ascii="Bookman Old Style" w:hAnsi="Bookman Old Style" w:cs="Arial"/>
          <w:color w:val="FF0000"/>
          <w:sz w:val="22"/>
          <w:szCs w:val="22"/>
        </w:rPr>
        <w:t>Numéro de téléphone :</w:t>
      </w:r>
      <w:r>
        <w:rPr>
          <w:rFonts w:ascii="Bookman Old Style" w:hAnsi="Bookman Old Style" w:cs="Arial"/>
          <w:b/>
          <w:bCs/>
          <w:color w:val="FF0000"/>
          <w:sz w:val="22"/>
          <w:szCs w:val="22"/>
        </w:rPr>
        <w:t xml:space="preserve"> _</w:t>
      </w:r>
      <w:r w:rsidR="00ED0426">
        <w:rPr>
          <w:rFonts w:ascii="Bookman Old Style" w:hAnsi="Bookman Old Style" w:cs="Arial"/>
          <w:b/>
          <w:bCs/>
          <w:color w:val="FF0000"/>
          <w:sz w:val="22"/>
          <w:szCs w:val="22"/>
        </w:rPr>
        <w:t>694786654</w:t>
      </w:r>
      <w:r>
        <w:rPr>
          <w:rFonts w:ascii="Bookman Old Style" w:hAnsi="Bookman Old Style" w:cs="Arial"/>
          <w:b/>
          <w:bCs/>
          <w:color w:val="FF0000"/>
          <w:sz w:val="22"/>
          <w:szCs w:val="22"/>
        </w:rPr>
        <w:t>________</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Ouverture des Cotations</w:t>
      </w:r>
    </w:p>
    <w:p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color w:val="FF0000"/>
          <w:sz w:val="22"/>
          <w:szCs w:val="22"/>
          <w:lang w:eastAsia="en-US"/>
        </w:rPr>
      </w:pPr>
      <w:r>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soit, le __________</w:t>
      </w:r>
      <w:r w:rsidR="00FF6DFD">
        <w:rPr>
          <w:rFonts w:ascii="Bookman Old Style" w:hAnsi="Bookman Old Style" w:cs="Arial"/>
          <w:iCs/>
          <w:color w:val="FF0000"/>
          <w:sz w:val="22"/>
          <w:szCs w:val="22"/>
          <w:lang w:eastAsia="en-US"/>
        </w:rPr>
        <w:t>02/11/2026</w:t>
      </w:r>
      <w:r>
        <w:rPr>
          <w:rFonts w:ascii="Bookman Old Style" w:hAnsi="Bookman Old Style" w:cs="Arial"/>
          <w:iCs/>
          <w:color w:val="FF0000"/>
          <w:sz w:val="22"/>
          <w:szCs w:val="22"/>
          <w:lang w:eastAsia="en-US"/>
        </w:rPr>
        <w:t>___________ à ______</w:t>
      </w:r>
      <w:r w:rsidR="00FF6DFD">
        <w:rPr>
          <w:rFonts w:ascii="Bookman Old Style" w:hAnsi="Bookman Old Style" w:cs="Arial"/>
          <w:iCs/>
          <w:color w:val="FF0000"/>
          <w:sz w:val="22"/>
          <w:szCs w:val="22"/>
          <w:lang w:eastAsia="en-US"/>
        </w:rPr>
        <w:t>12</w:t>
      </w:r>
      <w:r>
        <w:rPr>
          <w:rFonts w:ascii="Bookman Old Style" w:hAnsi="Bookman Old Style" w:cs="Arial"/>
          <w:iCs/>
          <w:color w:val="FF0000"/>
          <w:sz w:val="22"/>
          <w:szCs w:val="22"/>
          <w:lang w:eastAsia="en-US"/>
        </w:rPr>
        <w:t>_______heures dans la salle de confér</w:t>
      </w:r>
      <w:r w:rsidR="00FF2CAC">
        <w:rPr>
          <w:rFonts w:ascii="Bookman Old Style" w:hAnsi="Bookman Old Style" w:cs="Arial"/>
          <w:iCs/>
          <w:color w:val="FF0000"/>
          <w:sz w:val="22"/>
          <w:szCs w:val="22"/>
          <w:lang w:eastAsia="en-US"/>
        </w:rPr>
        <w:t>ence de la Commune de TCHATIBALI</w:t>
      </w:r>
      <w:r w:rsidR="001E76CB">
        <w:rPr>
          <w:rFonts w:ascii="Bookman Old Style" w:hAnsi="Bookman Old Style" w:cs="Arial"/>
          <w:iCs/>
          <w:color w:val="FF0000"/>
          <w:sz w:val="22"/>
          <w:szCs w:val="22"/>
          <w:lang w:eastAsia="en-US"/>
        </w:rPr>
        <w:t>.</w:t>
      </w:r>
    </w:p>
    <w:p w:rsidR="00BD65EB" w:rsidRDefault="00CE2834">
      <w:pPr>
        <w:pStyle w:val="Paragraphedeliste"/>
        <w:spacing w:before="120" w:after="120"/>
        <w:contextualSpacing w:val="0"/>
        <w:rPr>
          <w:rFonts w:ascii="Bookman Old Style" w:hAnsi="Bookman Old Style" w:cs="Arial"/>
          <w:b/>
          <w:sz w:val="22"/>
          <w:szCs w:val="22"/>
        </w:rPr>
      </w:pPr>
      <w:r>
        <w:rPr>
          <w:rFonts w:ascii="Bookman Old Style" w:hAnsi="Bookman Old Style" w:cs="Arial"/>
          <w:b/>
          <w:sz w:val="22"/>
          <w:szCs w:val="22"/>
        </w:rPr>
        <w:t>GRILLE DE CONTROLE A L’OUVERTURE DES OFFRES</w:t>
      </w:r>
    </w:p>
    <w:tbl>
      <w:tblPr>
        <w:tblStyle w:val="Grilledutableau"/>
        <w:tblW w:w="0" w:type="auto"/>
        <w:tblLook w:val="04A0"/>
      </w:tblPr>
      <w:tblGrid>
        <w:gridCol w:w="697"/>
        <w:gridCol w:w="7894"/>
        <w:gridCol w:w="1371"/>
      </w:tblGrid>
      <w:tr w:rsidR="00BD65EB">
        <w:tc>
          <w:tcPr>
            <w:tcW w:w="697"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N°</w:t>
            </w: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Designation de la pièce</w:t>
            </w:r>
          </w:p>
        </w:tc>
        <w:tc>
          <w:tcPr>
            <w:tcW w:w="1371"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Avis CIPM (OUI/NON)</w:t>
            </w: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Registre de Commerce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Attestation de Conformité Fiscale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Plan de localization</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Attestation de non faillite</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de non exclusion des marchés publics</w:t>
            </w:r>
          </w:p>
        </w:tc>
        <w:tc>
          <w:tcPr>
            <w:tcW w:w="1371" w:type="dxa"/>
          </w:tcPr>
          <w:p w:rsidR="00BD65EB" w:rsidRPr="00AE67E9" w:rsidRDefault="00BD65EB">
            <w:pPr>
              <w:spacing w:before="120" w:after="120"/>
              <w:rPr>
                <w:rFonts w:ascii="Bookman Old Style" w:hAnsi="Bookman Old Style" w:cs="Arial"/>
                <w:sz w:val="20"/>
                <w:szCs w:val="20"/>
                <w:lang w:val="fr-FR"/>
              </w:rPr>
            </w:pPr>
          </w:p>
        </w:tc>
      </w:tr>
      <w:tr w:rsidR="00BD65EB">
        <w:tc>
          <w:tcPr>
            <w:tcW w:w="697" w:type="dxa"/>
          </w:tcPr>
          <w:p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D65EB" w:rsidRPr="00AE67E9" w:rsidRDefault="00CE2834">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Attestation pour soumission délivrée par la CNPS</w:t>
            </w:r>
          </w:p>
        </w:tc>
        <w:tc>
          <w:tcPr>
            <w:tcW w:w="1371" w:type="dxa"/>
          </w:tcPr>
          <w:p w:rsidR="00BD65EB" w:rsidRPr="00AE67E9" w:rsidRDefault="00BD65EB">
            <w:pPr>
              <w:spacing w:before="120" w:after="120"/>
              <w:rPr>
                <w:rFonts w:ascii="Bookman Old Style" w:hAnsi="Bookman Old Style" w:cs="Arial"/>
                <w:sz w:val="20"/>
                <w:szCs w:val="20"/>
                <w:lang w:val="fr-FR"/>
              </w:rPr>
            </w:pPr>
          </w:p>
        </w:tc>
      </w:tr>
      <w:tr w:rsidR="00BD65EB">
        <w:tc>
          <w:tcPr>
            <w:tcW w:w="697" w:type="dxa"/>
          </w:tcPr>
          <w:p w:rsidR="00BD65EB" w:rsidRPr="00AE67E9" w:rsidRDefault="00BD65EB">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BD65EB" w:rsidRDefault="00CE2834">
            <w:pPr>
              <w:spacing w:before="120" w:after="120"/>
              <w:rPr>
                <w:rFonts w:ascii="Bookman Old Style" w:hAnsi="Bookman Old Style" w:cs="Arial"/>
                <w:sz w:val="20"/>
                <w:szCs w:val="20"/>
              </w:rPr>
            </w:pPr>
            <w:r>
              <w:rPr>
                <w:rFonts w:ascii="Bookman Old Style" w:hAnsi="Bookman Old Style" w:cs="Arial"/>
                <w:sz w:val="20"/>
                <w:szCs w:val="20"/>
              </w:rPr>
              <w:t xml:space="preserve">Attestation d’immatriculation </w:t>
            </w:r>
            <w:r w:rsidR="004E0ED1">
              <w:rPr>
                <w:rFonts w:ascii="Bookman Old Style" w:hAnsi="Bookman Old Style" w:cs="Arial"/>
                <w:sz w:val="20"/>
                <w:szCs w:val="20"/>
              </w:rPr>
              <w:t>fiscal</w:t>
            </w:r>
          </w:p>
        </w:tc>
        <w:tc>
          <w:tcPr>
            <w:tcW w:w="1371" w:type="dxa"/>
          </w:tcPr>
          <w:p w:rsidR="00BD65EB" w:rsidRDefault="00BD65EB">
            <w:pPr>
              <w:spacing w:before="120" w:after="120"/>
              <w:rPr>
                <w:rFonts w:ascii="Bookman Old Style" w:hAnsi="Bookman Old Style" w:cs="Arial"/>
                <w:sz w:val="20"/>
                <w:szCs w:val="20"/>
              </w:rPr>
            </w:pPr>
          </w:p>
        </w:tc>
      </w:tr>
      <w:tr w:rsidR="00BD65EB">
        <w:tc>
          <w:tcPr>
            <w:tcW w:w="697" w:type="dxa"/>
          </w:tcPr>
          <w:p w:rsidR="00BD65EB" w:rsidRDefault="00BD65EB">
            <w:pPr>
              <w:pStyle w:val="Paragraphedeliste"/>
              <w:numPr>
                <w:ilvl w:val="0"/>
                <w:numId w:val="19"/>
              </w:numPr>
              <w:spacing w:before="120" w:after="120"/>
              <w:rPr>
                <w:rFonts w:ascii="Bookman Old Style" w:hAnsi="Bookman Old Style" w:cs="Arial"/>
                <w:sz w:val="20"/>
                <w:szCs w:val="20"/>
              </w:rPr>
            </w:pPr>
          </w:p>
        </w:tc>
        <w:tc>
          <w:tcPr>
            <w:tcW w:w="7894" w:type="dxa"/>
          </w:tcPr>
          <w:p w:rsidR="00BD65EB" w:rsidRDefault="00CE2834">
            <w:pPr>
              <w:spacing w:before="120" w:after="120"/>
              <w:rPr>
                <w:rFonts w:ascii="Bookman Old Style" w:hAnsi="Bookman Old Style" w:cs="Arial"/>
                <w:sz w:val="20"/>
                <w:szCs w:val="20"/>
              </w:rPr>
            </w:pPr>
            <w:r>
              <w:rPr>
                <w:rFonts w:ascii="Bookman Old Style" w:eastAsia="SimSun" w:hAnsi="Bookman Old Style" w:cs="Arial"/>
                <w:sz w:val="20"/>
                <w:szCs w:val="20"/>
                <w:lang w:val="fr-CA"/>
              </w:rPr>
              <w:t>Attestation de domiciliation bancaire.</w:t>
            </w:r>
          </w:p>
        </w:tc>
        <w:tc>
          <w:tcPr>
            <w:tcW w:w="1371" w:type="dxa"/>
          </w:tcPr>
          <w:p w:rsidR="00BD65EB" w:rsidRDefault="00BD65EB">
            <w:pPr>
              <w:spacing w:before="120" w:after="120"/>
              <w:rPr>
                <w:rFonts w:ascii="Bookman Old Style" w:hAnsi="Bookman Old Style" w:cs="Arial"/>
                <w:sz w:val="20"/>
                <w:szCs w:val="20"/>
              </w:rPr>
            </w:pPr>
          </w:p>
        </w:tc>
      </w:tr>
      <w:tr w:rsidR="00C2771C">
        <w:tc>
          <w:tcPr>
            <w:tcW w:w="697" w:type="dxa"/>
          </w:tcPr>
          <w:p w:rsidR="00C2771C" w:rsidRDefault="00C2771C">
            <w:pPr>
              <w:pStyle w:val="Paragraphedeliste"/>
              <w:numPr>
                <w:ilvl w:val="0"/>
                <w:numId w:val="19"/>
              </w:numPr>
              <w:spacing w:before="120" w:after="120"/>
              <w:rPr>
                <w:rFonts w:ascii="Bookman Old Style" w:hAnsi="Bookman Old Style" w:cs="Arial"/>
                <w:sz w:val="20"/>
              </w:rPr>
            </w:pPr>
          </w:p>
        </w:tc>
        <w:tc>
          <w:tcPr>
            <w:tcW w:w="7894" w:type="dxa"/>
          </w:tcPr>
          <w:p w:rsidR="00C2771C" w:rsidRPr="00AE67E9" w:rsidRDefault="00C2771C" w:rsidP="00B41875">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CV Conducteur de travaux date et signé</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Default="00C2771C">
            <w:pPr>
              <w:pStyle w:val="Paragraphedeliste"/>
              <w:numPr>
                <w:ilvl w:val="0"/>
                <w:numId w:val="19"/>
              </w:numPr>
              <w:spacing w:before="120" w:after="120"/>
              <w:rPr>
                <w:rFonts w:ascii="Bookman Old Style" w:hAnsi="Bookman Old Style" w:cs="Arial"/>
                <w:sz w:val="20"/>
                <w:szCs w:val="20"/>
              </w:rPr>
            </w:pPr>
          </w:p>
        </w:tc>
        <w:tc>
          <w:tcPr>
            <w:tcW w:w="7894" w:type="dxa"/>
          </w:tcPr>
          <w:p w:rsidR="00C2771C" w:rsidRPr="00AE67E9" w:rsidRDefault="00C2771C" w:rsidP="00B41875">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CV Chef chantier de travaux date et signé</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Pr="00AE67E9" w:rsidRDefault="00C2771C">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C2771C" w:rsidRPr="00AE67E9" w:rsidRDefault="00C2771C" w:rsidP="00B41875">
            <w:pPr>
              <w:spacing w:before="120" w:after="120"/>
              <w:rPr>
                <w:rFonts w:ascii="Bookman Old Style" w:hAnsi="Bookman Old Style" w:cs="Arial"/>
                <w:sz w:val="20"/>
                <w:szCs w:val="20"/>
                <w:lang w:val="fr-FR"/>
              </w:rPr>
            </w:pPr>
            <w:r w:rsidRPr="00AE67E9">
              <w:rPr>
                <w:rFonts w:ascii="Bookman Old Style" w:hAnsi="Bookman Old Style" w:cs="Arial"/>
                <w:sz w:val="20"/>
                <w:szCs w:val="20"/>
                <w:lang w:val="fr-FR"/>
              </w:rPr>
              <w:t>Photocoipe légalisée de la carte grise du pick-up</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Pr="00AE67E9" w:rsidRDefault="00C2771C">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C2771C" w:rsidRPr="000B0A7E" w:rsidRDefault="00C2771C" w:rsidP="00B41875">
            <w:pPr>
              <w:spacing w:before="120" w:after="120"/>
              <w:rPr>
                <w:rFonts w:ascii="Bookman Old Style" w:hAnsi="Bookman Old Style" w:cs="Arial"/>
                <w:sz w:val="20"/>
                <w:szCs w:val="20"/>
                <w:lang w:val="fr-FR"/>
              </w:rPr>
            </w:pPr>
            <w:r w:rsidRPr="000B0A7E">
              <w:rPr>
                <w:rFonts w:ascii="Bookman Old Style" w:hAnsi="Bookman Old Style" w:cs="Arial"/>
                <w:iCs/>
                <w:sz w:val="20"/>
                <w:szCs w:val="20"/>
                <w:lang w:val="fr-FR"/>
              </w:rPr>
              <w:t>Cahier des clauses techniques particulières, paraphé à chaque page, daté et signé à la dernière page</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Pr="00AE67E9" w:rsidRDefault="00C2771C">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C2771C" w:rsidRPr="000B0A7E" w:rsidRDefault="00C2771C" w:rsidP="00B41875">
            <w:pPr>
              <w:spacing w:before="120" w:after="120"/>
              <w:rPr>
                <w:rFonts w:ascii="Bookman Old Style" w:hAnsi="Bookman Old Style" w:cs="Arial"/>
                <w:sz w:val="20"/>
                <w:szCs w:val="20"/>
                <w:lang w:val="fr-FR"/>
              </w:rPr>
            </w:pPr>
            <w:r w:rsidRPr="000B0A7E">
              <w:rPr>
                <w:rFonts w:ascii="Bookman Old Style" w:hAnsi="Bookman Old Style" w:cs="Arial"/>
                <w:iCs/>
                <w:sz w:val="20"/>
                <w:szCs w:val="20"/>
                <w:lang w:val="fr-FR"/>
              </w:rPr>
              <w:t xml:space="preserve">Cahier des clauses environnementales et sociales, paraphé à chaque page, daté et signé à la dernière page </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Pr="00AE67E9" w:rsidRDefault="00C2771C">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C2771C" w:rsidRPr="000B0A7E" w:rsidRDefault="00C2771C" w:rsidP="00B41875">
            <w:pPr>
              <w:spacing w:before="120" w:after="120"/>
              <w:rPr>
                <w:rFonts w:ascii="Bookman Old Style" w:hAnsi="Bookman Old Style" w:cs="Arial"/>
                <w:sz w:val="20"/>
                <w:szCs w:val="20"/>
                <w:lang w:val="fr-FR"/>
              </w:rPr>
            </w:pPr>
            <w:r w:rsidRPr="000B0A7E">
              <w:rPr>
                <w:rFonts w:ascii="Bookman Old Style" w:hAnsi="Bookman Old Style" w:cs="Arial"/>
                <w:iCs/>
                <w:sz w:val="20"/>
                <w:szCs w:val="20"/>
                <w:lang w:val="fr-FR"/>
              </w:rPr>
              <w:t xml:space="preserve">Cahier des Clauses administratives particulières paraphé à chaque page, daté et signé à la dernière page </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r w:rsidR="00C2771C">
        <w:tc>
          <w:tcPr>
            <w:tcW w:w="697" w:type="dxa"/>
          </w:tcPr>
          <w:p w:rsidR="00C2771C" w:rsidRPr="00AE67E9" w:rsidRDefault="00C2771C">
            <w:pPr>
              <w:pStyle w:val="Paragraphedeliste"/>
              <w:numPr>
                <w:ilvl w:val="0"/>
                <w:numId w:val="19"/>
              </w:numPr>
              <w:spacing w:before="120" w:after="120"/>
              <w:rPr>
                <w:rFonts w:ascii="Bookman Old Style" w:hAnsi="Bookman Old Style" w:cs="Arial"/>
                <w:sz w:val="20"/>
                <w:szCs w:val="20"/>
                <w:lang w:val="fr-FR"/>
              </w:rPr>
            </w:pPr>
          </w:p>
        </w:tc>
        <w:tc>
          <w:tcPr>
            <w:tcW w:w="7894" w:type="dxa"/>
          </w:tcPr>
          <w:p w:rsidR="00C2771C" w:rsidRPr="000B0A7E" w:rsidRDefault="00C2771C" w:rsidP="00B41875">
            <w:pPr>
              <w:widowControl w:val="0"/>
              <w:tabs>
                <w:tab w:val="left" w:pos="7080"/>
              </w:tabs>
              <w:autoSpaceDE w:val="0"/>
              <w:ind w:left="35"/>
              <w:jc w:val="both"/>
              <w:rPr>
                <w:rFonts w:ascii="Bookman Old Style" w:hAnsi="Bookman Old Style" w:cs="Arial"/>
                <w:sz w:val="20"/>
                <w:szCs w:val="20"/>
                <w:lang w:val="fr-FR"/>
              </w:rPr>
            </w:pPr>
            <w:r w:rsidRPr="000B0A7E">
              <w:rPr>
                <w:rFonts w:ascii="Bookman Old Style" w:hAnsi="Bookman Old Style" w:cs="Arial"/>
                <w:iCs/>
                <w:sz w:val="20"/>
                <w:szCs w:val="20"/>
                <w:lang w:val="fr-FR"/>
              </w:rPr>
              <w:t xml:space="preserve">Rapport de visite des sites, </w:t>
            </w:r>
            <w:r w:rsidRPr="000B0A7E">
              <w:rPr>
                <w:rFonts w:ascii="Bookman Old Style" w:hAnsi="Bookman Old Style" w:cs="Arial"/>
                <w:i/>
                <w:iCs/>
                <w:sz w:val="20"/>
                <w:szCs w:val="20"/>
                <w:lang w:val="fr-FR"/>
              </w:rPr>
              <w:t xml:space="preserve">justifié par les prises de vue et un rapport pertinent </w:t>
            </w:r>
            <w:r w:rsidRPr="000B0A7E">
              <w:rPr>
                <w:rFonts w:ascii="Bookman Old Style" w:hAnsi="Bookman Old Style" w:cs="Arial"/>
                <w:i/>
                <w:iCs/>
                <w:color w:val="FF0000"/>
                <w:sz w:val="20"/>
                <w:szCs w:val="20"/>
                <w:lang w:val="fr-FR"/>
              </w:rPr>
              <w:t>(Si applicable)</w:t>
            </w:r>
          </w:p>
        </w:tc>
        <w:tc>
          <w:tcPr>
            <w:tcW w:w="1371" w:type="dxa"/>
          </w:tcPr>
          <w:p w:rsidR="00C2771C" w:rsidRPr="00AE67E9" w:rsidRDefault="00C2771C" w:rsidP="00B41875">
            <w:pPr>
              <w:spacing w:before="120" w:after="120"/>
              <w:rPr>
                <w:rFonts w:ascii="Bookman Old Style" w:hAnsi="Bookman Old Style" w:cs="Arial"/>
                <w:sz w:val="20"/>
                <w:szCs w:val="20"/>
                <w:lang w:val="fr-FR"/>
              </w:rPr>
            </w:pPr>
          </w:p>
        </w:tc>
      </w:tr>
    </w:tbl>
    <w:p w:rsidR="00BD65EB" w:rsidRPr="006E1AC9" w:rsidRDefault="00CE2834">
      <w:pPr>
        <w:suppressAutoHyphens/>
        <w:autoSpaceDN w:val="0"/>
        <w:spacing w:before="120" w:after="120"/>
        <w:ind w:left="1440" w:right="49" w:hanging="1440"/>
        <w:jc w:val="both"/>
        <w:textAlignment w:val="baseline"/>
        <w:rPr>
          <w:rFonts w:ascii="Bookman Old Style" w:hAnsi="Bookman Old Style"/>
          <w:b/>
          <w:bCs/>
          <w:i/>
          <w:iCs/>
          <w:color w:val="FF0000"/>
          <w:sz w:val="20"/>
        </w:rPr>
      </w:pPr>
      <w:r>
        <w:rPr>
          <w:rFonts w:ascii="Bookman Old Style" w:hAnsi="Bookman Old Style"/>
          <w:b/>
          <w:bCs/>
          <w:i/>
          <w:iCs/>
          <w:sz w:val="20"/>
          <w:u w:val="single"/>
        </w:rPr>
        <w:t>N.B</w:t>
      </w:r>
      <w:r>
        <w:rPr>
          <w:rFonts w:ascii="Bookman Old Style" w:hAnsi="Bookman Old Style"/>
          <w:b/>
          <w:bCs/>
          <w:i/>
          <w:iCs/>
          <w:sz w:val="20"/>
        </w:rPr>
        <w:t xml:space="preserve"> 1 :</w:t>
      </w:r>
      <w:r>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r w:rsidR="00C2771C">
        <w:rPr>
          <w:rFonts w:ascii="Bookman Old Style" w:hAnsi="Bookman Old Style"/>
          <w:b/>
          <w:bCs/>
          <w:i/>
          <w:iCs/>
          <w:sz w:val="20"/>
        </w:rPr>
        <w:t>.</w:t>
      </w:r>
    </w:p>
    <w:p w:rsidR="00BD65EB" w:rsidRDefault="00CE2834">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Pr>
          <w:rFonts w:ascii="Bookman Old Style" w:hAnsi="Bookman Old Style"/>
          <w:b/>
          <w:bCs/>
          <w:i/>
          <w:iCs/>
          <w:sz w:val="20"/>
          <w:u w:val="single"/>
        </w:rPr>
        <w:t>N.B</w:t>
      </w:r>
      <w:r>
        <w:rPr>
          <w:rFonts w:ascii="Bookman Old Style" w:hAnsi="Bookman Old Style"/>
          <w:b/>
          <w:bCs/>
          <w:i/>
          <w:iCs/>
          <w:sz w:val="20"/>
        </w:rPr>
        <w:t xml:space="preserve"> 2 :</w:t>
      </w:r>
      <w:r>
        <w:rPr>
          <w:rFonts w:ascii="Bookman Old Style" w:hAnsi="Bookman Old Style"/>
          <w:b/>
          <w:bCs/>
          <w:i/>
          <w:iCs/>
          <w:sz w:val="20"/>
        </w:rPr>
        <w:tab/>
        <w:t xml:space="preserve">l’absence d’une des pièces ci-dessus, ne constitue pas un motif </w:t>
      </w:r>
      <w:r w:rsidR="00FF6DFD">
        <w:rPr>
          <w:rFonts w:ascii="Bookman Old Style" w:hAnsi="Bookman Old Style"/>
          <w:b/>
          <w:bCs/>
          <w:i/>
          <w:iCs/>
          <w:color w:val="FF0000"/>
          <w:sz w:val="20"/>
        </w:rPr>
        <w:t>éliminatoire</w:t>
      </w:r>
      <w:r>
        <w:rPr>
          <w:rFonts w:ascii="Bookman Old Style" w:hAnsi="Bookman Old Style"/>
          <w:b/>
          <w:bCs/>
          <w:i/>
          <w:iCs/>
          <w:sz w:val="20"/>
        </w:rPr>
        <w:t xml:space="preserve"> du soumissionnaire, mais sera exigée et déterminante pour l’attribution du contrat.</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Évaluation des Cotations</w:t>
      </w:r>
    </w:p>
    <w:p w:rsidR="00BD65EB" w:rsidRDefault="00CE2834">
      <w:pPr>
        <w:pStyle w:val="Paragraphedeliste"/>
        <w:numPr>
          <w:ilvl w:val="0"/>
          <w:numId w:val="17"/>
        </w:numPr>
        <w:tabs>
          <w:tab w:val="clear" w:pos="72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Les Cotations seront évaluées afin de s’assurer de la conformité de la proposition technique.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Vérification que la Lettre de Cotation est bien remplie, datée et signée avec le nom et titre du signataire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Vérification que le Bordereau de Prix Unitaire et Devis Descriptif et Quantitatif est dûment rempli, daté et signé ;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Évaluation de la qualification technique de chaque offre recevable suivant la grille d’évaluation des offres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rsidR="00BD65EB" w:rsidRDefault="00CE2834">
      <w:pPr>
        <w:pStyle w:val="Paragraphedeliste"/>
        <w:numPr>
          <w:ilvl w:val="0"/>
          <w:numId w:val="20"/>
        </w:numPr>
        <w:spacing w:before="120" w:after="120"/>
        <w:ind w:left="578" w:hanging="578"/>
        <w:contextualSpacing w:val="0"/>
        <w:rPr>
          <w:rFonts w:ascii="Bookman Old Style" w:hAnsi="Bookman Old Style" w:cs="Arial"/>
          <w:sz w:val="22"/>
          <w:szCs w:val="22"/>
        </w:rPr>
      </w:pPr>
      <w:r>
        <w:rPr>
          <w:rFonts w:ascii="Bookman Old Style" w:hAnsi="Bookman Old Style" w:cs="Arial"/>
          <w:sz w:val="22"/>
          <w:szCs w:val="22"/>
        </w:rPr>
        <w:t>Élaboration d'un tableau récapitulatif des Cotations sur la base des montants corrigés des erreurs arithmétiques éventuelles, classés par ordre croissant.</w:t>
      </w:r>
    </w:p>
    <w:p w:rsidR="00C2771C" w:rsidRDefault="00C2771C" w:rsidP="00C2771C">
      <w:pPr>
        <w:pStyle w:val="Paragraphedeliste"/>
        <w:spacing w:before="120" w:after="120"/>
        <w:ind w:left="578"/>
        <w:contextualSpacing w:val="0"/>
        <w:rPr>
          <w:rFonts w:ascii="Bookman Old Style" w:hAnsi="Bookman Old Style" w:cs="Arial"/>
          <w:sz w:val="22"/>
          <w:szCs w:val="22"/>
        </w:rPr>
      </w:pPr>
    </w:p>
    <w:p w:rsidR="00C2771C" w:rsidRDefault="00C2771C" w:rsidP="00C2771C">
      <w:pPr>
        <w:pStyle w:val="Paragraphedeliste"/>
        <w:spacing w:before="120" w:after="120"/>
        <w:ind w:left="578"/>
        <w:contextualSpacing w:val="0"/>
        <w:rPr>
          <w:rFonts w:ascii="Bookman Old Style" w:hAnsi="Bookman Old Style" w:cs="Arial"/>
          <w:sz w:val="22"/>
          <w:szCs w:val="22"/>
        </w:rPr>
      </w:pPr>
    </w:p>
    <w:p w:rsidR="00C2771C" w:rsidRDefault="00C2771C" w:rsidP="00C2771C">
      <w:pPr>
        <w:pStyle w:val="Paragraphedeliste"/>
        <w:spacing w:before="120" w:after="120"/>
        <w:ind w:left="578"/>
        <w:contextualSpacing w:val="0"/>
        <w:rPr>
          <w:rFonts w:ascii="Bookman Old Style" w:hAnsi="Bookman Old Style" w:cs="Arial"/>
          <w:sz w:val="22"/>
          <w:szCs w:val="22"/>
        </w:rPr>
      </w:pPr>
    </w:p>
    <w:p w:rsidR="00BD65EB" w:rsidRDefault="00CE2834">
      <w:pPr>
        <w:spacing w:before="120" w:after="120"/>
        <w:ind w:left="578" w:hanging="578"/>
        <w:jc w:val="both"/>
        <w:rPr>
          <w:rFonts w:ascii="Bookman Old Style" w:hAnsi="Bookman Old Style" w:cs="Arial"/>
          <w:b/>
          <w:sz w:val="22"/>
          <w:szCs w:val="22"/>
        </w:rPr>
      </w:pPr>
      <w:r>
        <w:rPr>
          <w:rFonts w:ascii="Bookman Old Style" w:hAnsi="Bookman Old Style" w:cs="Arial"/>
          <w:b/>
          <w:sz w:val="22"/>
          <w:szCs w:val="22"/>
        </w:rPr>
        <w:lastRenderedPageBreak/>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BD65E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b/>
                <w:iCs/>
                <w:sz w:val="20"/>
              </w:rPr>
            </w:pPr>
            <w:r>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Avis sous-commission</w:t>
            </w:r>
          </w:p>
          <w:p w:rsidR="00BD65EB" w:rsidRDefault="00CE2834">
            <w:pPr>
              <w:widowControl w:val="0"/>
              <w:tabs>
                <w:tab w:val="left" w:pos="7080"/>
              </w:tabs>
              <w:autoSpaceDE w:val="0"/>
              <w:ind w:left="117" w:hanging="122"/>
              <w:jc w:val="center"/>
              <w:rPr>
                <w:rFonts w:ascii="Bookman Old Style" w:hAnsi="Bookman Old Style" w:cs="Arial"/>
                <w:b/>
                <w:iCs/>
                <w:sz w:val="20"/>
              </w:rPr>
            </w:pPr>
            <w:r>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CE2834">
            <w:pPr>
              <w:widowControl w:val="0"/>
              <w:tabs>
                <w:tab w:val="left" w:pos="7080"/>
              </w:tabs>
              <w:autoSpaceDE w:val="0"/>
              <w:ind w:left="241" w:hanging="122"/>
              <w:jc w:val="center"/>
              <w:rPr>
                <w:rFonts w:ascii="Bookman Old Style" w:hAnsi="Bookman Old Style" w:cs="Arial"/>
                <w:b/>
                <w:iCs/>
                <w:sz w:val="20"/>
              </w:rPr>
            </w:pPr>
            <w:r>
              <w:rPr>
                <w:rFonts w:ascii="Bookman Old Style" w:hAnsi="Bookman Old Style" w:cs="Arial"/>
                <w:b/>
                <w:iCs/>
                <w:sz w:val="20"/>
              </w:rPr>
              <w:t>Observations</w:t>
            </w: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widowControl w:val="0"/>
              <w:tabs>
                <w:tab w:val="left" w:pos="7080"/>
              </w:tabs>
              <w:autoSpaceDE w:val="0"/>
              <w:jc w:val="both"/>
              <w:rPr>
                <w:rFonts w:ascii="Bookman Old Style" w:hAnsi="Bookman Old Style" w:cs="Arial"/>
                <w:iCs/>
                <w:sz w:val="20"/>
              </w:rPr>
            </w:pPr>
            <w:r>
              <w:rPr>
                <w:rFonts w:ascii="Bookman Old Style" w:hAnsi="Bookman Old Style" w:cs="Arial"/>
                <w:iCs/>
                <w:sz w:val="20"/>
              </w:rPr>
              <w:t>Liste des références pour les 03 dernières années en cours (2023 - 2025)</w:t>
            </w:r>
          </w:p>
          <w:p w:rsidR="00BD65EB" w:rsidRDefault="00CE2834">
            <w:pPr>
              <w:widowControl w:val="0"/>
              <w:tabs>
                <w:tab w:val="left" w:pos="7080"/>
              </w:tabs>
              <w:autoSpaceDE w:val="0"/>
              <w:ind w:firstLine="34"/>
              <w:jc w:val="both"/>
              <w:rPr>
                <w:rFonts w:ascii="Bookman Old Style" w:hAnsi="Bookman Old Style" w:cs="Arial"/>
                <w:iCs/>
                <w:sz w:val="20"/>
              </w:rPr>
            </w:pPr>
            <w:r>
              <w:rPr>
                <w:rFonts w:ascii="Bookman Old Style" w:hAnsi="Bookman Old Style" w:cs="Arial"/>
                <w:iCs/>
                <w:sz w:val="20"/>
              </w:rPr>
              <w:t xml:space="preserve">Justifié d’au moins 02 références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sz w:val="20"/>
              </w:rPr>
            </w:pPr>
            <w:r>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sz w:val="20"/>
              </w:rPr>
            </w:pPr>
          </w:p>
        </w:tc>
      </w:tr>
      <w:tr w:rsidR="00BD65E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r w:rsidR="0054060A">
              <w:rPr>
                <w:rFonts w:ascii="Bookman Old Style" w:hAnsi="Bookman Old Style" w:cs="Arial"/>
                <w:sz w:val="20"/>
              </w:rPr>
              <w:t xml:space="preserve"> et la copie de la CNI</w:t>
            </w:r>
            <w:r>
              <w:rPr>
                <w:rFonts w:ascii="Bookman Old Style" w:hAnsi="Bookman Old Style" w:cs="Arial"/>
                <w:sz w:val="20"/>
              </w:rPr>
              <w:t>.</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widowControl w:val="0"/>
              <w:tabs>
                <w:tab w:val="left" w:pos="7080"/>
              </w:tabs>
              <w:autoSpaceDE w:val="0"/>
              <w:ind w:left="578" w:hanging="578"/>
              <w:jc w:val="center"/>
              <w:rPr>
                <w:rFonts w:ascii="Bookman Old Style" w:hAnsi="Bookman Old Style" w:cs="Arial"/>
                <w:iCs/>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iCs/>
                <w:sz w:val="20"/>
              </w:rPr>
            </w:pPr>
          </w:p>
        </w:tc>
      </w:tr>
      <w:tr w:rsidR="00BD65E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w:t>
            </w:r>
            <w:r w:rsidR="0054060A">
              <w:rPr>
                <w:rFonts w:ascii="Bookman Old Style" w:hAnsi="Bookman Old Style" w:cs="Arial"/>
                <w:sz w:val="20"/>
              </w:rPr>
              <w:t xml:space="preserve"> et la copie de la CNI</w:t>
            </w:r>
            <w:r>
              <w:rPr>
                <w:rFonts w:ascii="Bookman Old Style" w:hAnsi="Bookman Old Style" w:cs="Arial"/>
                <w:sz w:val="20"/>
              </w:rPr>
              <w:t>) ;</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BD65EB" w:rsidRDefault="00BD65EB">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numPr>
                <w:ilvl w:val="0"/>
                <w:numId w:val="2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BD65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widowControl w:val="0"/>
              <w:tabs>
                <w:tab w:val="left" w:pos="7080"/>
              </w:tabs>
              <w:autoSpaceDE w:val="0"/>
              <w:ind w:left="578" w:hanging="578"/>
              <w:jc w:val="center"/>
              <w:rPr>
                <w:rFonts w:ascii="Bookman Old Style" w:hAnsi="Bookman Old Style" w:cs="Arial"/>
                <w:b/>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r w:rsidR="00BD65E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BD65EB">
            <w:pPr>
              <w:pStyle w:val="Paragraphedeliste"/>
              <w:widowControl w:val="0"/>
              <w:numPr>
                <w:ilvl w:val="0"/>
                <w:numId w:val="2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left="578" w:hanging="578"/>
              <w:jc w:val="center"/>
              <w:rPr>
                <w:rFonts w:ascii="Bookman Old Style" w:hAnsi="Bookman Old Style" w:cs="Arial"/>
                <w:sz w:val="20"/>
              </w:rPr>
            </w:pPr>
            <w:r>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BD65EB" w:rsidRDefault="00BD65EB">
            <w:pPr>
              <w:ind w:left="578" w:hanging="578"/>
              <w:jc w:val="center"/>
              <w:rPr>
                <w:rFonts w:ascii="Bookman Old Style" w:hAnsi="Bookman Old Style" w:cs="Arial"/>
                <w:iCs/>
                <w:sz w:val="20"/>
              </w:rPr>
            </w:pPr>
          </w:p>
        </w:tc>
      </w:tr>
    </w:tbl>
    <w:p w:rsidR="00BD65EB" w:rsidRDefault="00BD65EB">
      <w:pPr>
        <w:pStyle w:val="Paragraphedeliste"/>
        <w:ind w:left="578" w:hanging="578"/>
        <w:rPr>
          <w:rFonts w:ascii="Bookman Old Style" w:hAnsi="Bookman Old Style" w:cs="Arial"/>
          <w:b/>
          <w:i/>
          <w:sz w:val="22"/>
          <w:szCs w:val="22"/>
        </w:rPr>
      </w:pPr>
    </w:p>
    <w:p w:rsidR="00BD65EB" w:rsidRDefault="00CE2834">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N.B. : Pour être techniquement conforme, le soumissionnaire doit satisfaire tous les critères retenus dans la grille.</w:t>
      </w:r>
    </w:p>
    <w:p w:rsidR="00BD65EB" w:rsidRDefault="00CE2834">
      <w:pPr>
        <w:pStyle w:val="Paragraphedeliste"/>
        <w:numPr>
          <w:ilvl w:val="0"/>
          <w:numId w:val="17"/>
        </w:numPr>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BD65EB" w:rsidRDefault="00CE2834">
      <w:pPr>
        <w:pStyle w:val="Paragraphedeliste"/>
        <w:numPr>
          <w:ilvl w:val="0"/>
          <w:numId w:val="17"/>
        </w:numPr>
        <w:tabs>
          <w:tab w:val="clear" w:pos="720"/>
          <w:tab w:val="left" w:pos="450"/>
        </w:tabs>
        <w:spacing w:before="120" w:after="120"/>
        <w:ind w:left="578" w:hanging="578"/>
        <w:contextualSpacing w:val="0"/>
        <w:rPr>
          <w:rFonts w:ascii="Bookman Old Style" w:hAnsi="Bookman Old Style" w:cs="Arial"/>
          <w:sz w:val="22"/>
          <w:szCs w:val="22"/>
          <w:lang w:eastAsia="en-US"/>
        </w:rPr>
      </w:pPr>
      <w:r>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BD65EB" w:rsidRDefault="00CE2834">
      <w:pPr>
        <w:spacing w:before="120" w:after="120"/>
        <w:ind w:left="578" w:hanging="578"/>
        <w:jc w:val="both"/>
        <w:rPr>
          <w:rFonts w:ascii="Bookman Old Style" w:hAnsi="Bookman Old Style" w:cs="Arial"/>
          <w:b/>
          <w:sz w:val="22"/>
          <w:szCs w:val="22"/>
          <w:u w:val="single"/>
          <w:lang w:eastAsia="en-US"/>
        </w:rPr>
      </w:pPr>
      <w:r>
        <w:rPr>
          <w:rFonts w:ascii="Bookman Old Style" w:hAnsi="Bookman Old Style" w:cs="Arial"/>
          <w:b/>
          <w:bCs/>
          <w:sz w:val="22"/>
          <w:szCs w:val="22"/>
          <w:u w:val="single"/>
          <w:lang w:eastAsia="en-US"/>
        </w:rPr>
        <w:t>Attribution du marché</w:t>
      </w:r>
    </w:p>
    <w:p w:rsidR="00BD65EB" w:rsidRDefault="00CE2834">
      <w:pPr>
        <w:pStyle w:val="Paragraphedeliste"/>
        <w:numPr>
          <w:ilvl w:val="0"/>
          <w:numId w:val="17"/>
        </w:numPr>
        <w:tabs>
          <w:tab w:val="clear" w:pos="720"/>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Pr>
          <w:rFonts w:ascii="Bookman Old Style" w:hAnsi="Bookman Old Style"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BD65EB" w:rsidRDefault="00CE2834">
      <w:pPr>
        <w:pStyle w:val="Paragraphedeliste"/>
        <w:numPr>
          <w:ilvl w:val="0"/>
          <w:numId w:val="23"/>
        </w:numPr>
        <w:tabs>
          <w:tab w:val="left"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BD65EB" w:rsidRDefault="00CE2834">
      <w:pPr>
        <w:ind w:left="5476" w:hanging="578"/>
        <w:jc w:val="both"/>
        <w:rPr>
          <w:rFonts w:ascii="Bookman Old Style" w:hAnsi="Bookman Old Style" w:cs="Arial"/>
          <w:b/>
          <w:color w:val="FF0000"/>
          <w:sz w:val="22"/>
          <w:szCs w:val="22"/>
          <w:lang w:eastAsia="en-US"/>
        </w:rPr>
      </w:pPr>
      <w:r>
        <w:rPr>
          <w:rFonts w:ascii="Bookman Old Style" w:hAnsi="Bookman Old Style" w:cs="Arial"/>
          <w:b/>
          <w:color w:val="FF0000"/>
          <w:sz w:val="22"/>
          <w:szCs w:val="22"/>
          <w:lang w:eastAsia="en-US"/>
        </w:rPr>
        <w:t>Au nom du Maître d’Ouvrage :</w:t>
      </w:r>
    </w:p>
    <w:p w:rsidR="00BD65EB" w:rsidRDefault="00CE2834">
      <w:pPr>
        <w:ind w:left="5476" w:hanging="578"/>
        <w:jc w:val="both"/>
        <w:rPr>
          <w:rFonts w:ascii="Bookman Old Style" w:hAnsi="Bookman Old Style" w:cs="Arial"/>
          <w:b/>
          <w:bCs/>
          <w:color w:val="FF0000"/>
          <w:sz w:val="22"/>
          <w:szCs w:val="22"/>
          <w:lang w:eastAsia="en-US"/>
        </w:rPr>
      </w:pPr>
      <w:r>
        <w:rPr>
          <w:rFonts w:ascii="Bookman Old Style" w:hAnsi="Bookman Old Style" w:cs="Arial"/>
          <w:b/>
          <w:bCs/>
          <w:color w:val="FF0000"/>
          <w:sz w:val="22"/>
          <w:szCs w:val="22"/>
        </w:rPr>
        <w:t>_________</w:t>
      </w:r>
      <w:r>
        <w:rPr>
          <w:rFonts w:ascii="Bookman Old Style" w:hAnsi="Bookman Old Style" w:cs="Arial"/>
          <w:b/>
          <w:bCs/>
          <w:color w:val="FF0000"/>
          <w:sz w:val="22"/>
          <w:szCs w:val="22"/>
          <w:lang w:eastAsia="en-US"/>
        </w:rPr>
        <w:t>, le ________________</w:t>
      </w:r>
    </w:p>
    <w:p w:rsidR="00BD65EB" w:rsidRDefault="00BD65EB">
      <w:pPr>
        <w:ind w:left="5476" w:hanging="578"/>
        <w:jc w:val="both"/>
        <w:rPr>
          <w:rFonts w:ascii="Bookman Old Style" w:hAnsi="Bookman Old Style" w:cs="Arial"/>
          <w:b/>
          <w:color w:val="FF0000"/>
          <w:sz w:val="22"/>
          <w:szCs w:val="22"/>
          <w:lang w:eastAsia="en-US"/>
        </w:rPr>
      </w:pPr>
    </w:p>
    <w:p w:rsidR="00BD65EB" w:rsidRDefault="00CE2834">
      <w:pPr>
        <w:ind w:left="5476" w:hanging="578"/>
        <w:jc w:val="both"/>
        <w:rPr>
          <w:rFonts w:ascii="Bookman Old Style" w:hAnsi="Bookman Old Style" w:cs="Arial"/>
          <w:b/>
          <w:bCs/>
          <w:color w:val="FF0000"/>
          <w:sz w:val="22"/>
          <w:szCs w:val="22"/>
          <w:u w:val="single"/>
          <w:lang w:eastAsia="en-US"/>
        </w:rPr>
      </w:pPr>
      <w:r>
        <w:rPr>
          <w:rFonts w:ascii="Bookman Old Style" w:hAnsi="Bookman Old Style" w:cs="Arial"/>
          <w:b/>
          <w:bCs/>
          <w:color w:val="FF0000"/>
          <w:sz w:val="22"/>
          <w:szCs w:val="22"/>
          <w:u w:val="single"/>
          <w:lang w:eastAsia="en-US"/>
        </w:rPr>
        <w:t>Le Maire de la Commune</w:t>
      </w:r>
    </w:p>
    <w:p w:rsidR="00BD65EB" w:rsidRDefault="00BD65EB">
      <w:pPr>
        <w:ind w:left="578" w:hanging="578"/>
        <w:jc w:val="both"/>
        <w:rPr>
          <w:rFonts w:ascii="Bookman Old Style" w:hAnsi="Bookman Old Style" w:cs="Arial"/>
          <w:b/>
          <w:bCs/>
          <w:sz w:val="22"/>
          <w:szCs w:val="22"/>
          <w:lang w:eastAsia="en-US"/>
        </w:rPr>
      </w:pPr>
    </w:p>
    <w:p w:rsidR="00BD65EB" w:rsidRDefault="00CE2834">
      <w:pPr>
        <w:ind w:left="578" w:hanging="578"/>
        <w:jc w:val="both"/>
        <w:rPr>
          <w:rFonts w:ascii="Bookman Old Style" w:hAnsi="Bookman Old Style" w:cs="Arial"/>
          <w:sz w:val="22"/>
          <w:szCs w:val="22"/>
          <w:u w:val="single"/>
          <w:lang w:eastAsia="en-US"/>
        </w:rPr>
      </w:pPr>
      <w:r>
        <w:rPr>
          <w:rFonts w:ascii="Bookman Old Style" w:hAnsi="Bookman Old Style" w:cs="Arial"/>
          <w:bCs/>
          <w:sz w:val="22"/>
          <w:szCs w:val="22"/>
          <w:u w:val="single"/>
          <w:lang w:eastAsia="en-US"/>
        </w:rPr>
        <w:t>Pièces jointes :</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1 : Spécifications (Exigences du Maître d’Ouvrage)</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Annexe 2 : Formulaire de Cotation</w:t>
      </w:r>
    </w:p>
    <w:p w:rsidR="00BD65EB" w:rsidRDefault="00CE2834">
      <w:pPr>
        <w:ind w:left="578" w:hanging="578"/>
        <w:jc w:val="both"/>
        <w:rPr>
          <w:rFonts w:ascii="Bookman Old Style" w:hAnsi="Bookman Old Style" w:cs="Arial"/>
          <w:sz w:val="22"/>
          <w:szCs w:val="22"/>
          <w:lang w:eastAsia="en-US"/>
        </w:rPr>
      </w:pPr>
      <w:r>
        <w:rPr>
          <w:rFonts w:ascii="Bookman Old Style" w:hAnsi="Bookman Old Style" w:cs="Arial"/>
          <w:bCs/>
          <w:sz w:val="22"/>
          <w:szCs w:val="22"/>
          <w:lang w:eastAsia="en-US"/>
        </w:rPr>
        <w:t xml:space="preserve">Annexe 3 : Formulaires de Marché </w:t>
      </w:r>
    </w:p>
    <w:p w:rsidR="00BD65EB" w:rsidRDefault="00BD65EB">
      <w:pPr>
        <w:ind w:left="578" w:hanging="578"/>
        <w:jc w:val="both"/>
        <w:rPr>
          <w:rFonts w:ascii="Bookman Old Style" w:hAnsi="Bookman Old Style" w:cs="Arial"/>
          <w:b/>
          <w:sz w:val="22"/>
          <w:szCs w:val="22"/>
        </w:rPr>
      </w:pPr>
    </w:p>
    <w:p w:rsidR="00BD65EB" w:rsidRDefault="00BD65EB">
      <w:pPr>
        <w:ind w:left="578" w:hanging="578"/>
        <w:jc w:val="both"/>
        <w:rPr>
          <w:rFonts w:ascii="Bookman Old Style" w:hAnsi="Bookman Old Style" w:cs="Arial"/>
          <w:b/>
          <w:sz w:val="22"/>
          <w:szCs w:val="22"/>
        </w:rPr>
        <w:sectPr w:rsidR="00BD65EB">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rsidR="00BD65EB" w:rsidRDefault="00CE2834">
      <w:pPr>
        <w:pStyle w:val="MainHeading1"/>
        <w:ind w:left="578" w:hanging="578"/>
        <w:jc w:val="both"/>
        <w:outlineLvl w:val="0"/>
        <w:rPr>
          <w:rFonts w:ascii="Bookman Old Style" w:hAnsi="Bookman Old Style" w:cs="Arial"/>
          <w:sz w:val="22"/>
          <w:szCs w:val="22"/>
        </w:rPr>
      </w:pPr>
      <w:bookmarkStart w:id="22" w:name="_Toc37181938"/>
      <w:bookmarkStart w:id="23" w:name="_Toc235532411"/>
      <w:bookmarkStart w:id="24" w:name="_Toc236306804"/>
      <w:bookmarkStart w:id="25" w:name="_Toc236376379"/>
      <w:bookmarkStart w:id="26" w:name="_Toc236309703"/>
      <w:r>
        <w:rPr>
          <w:rFonts w:ascii="Bookman Old Style" w:hAnsi="Bookman Old Style" w:cs="Arial"/>
          <w:sz w:val="22"/>
          <w:szCs w:val="22"/>
        </w:rPr>
        <w:lastRenderedPageBreak/>
        <w:t>ANNEXE 1</w:t>
      </w:r>
      <w:r>
        <w:rPr>
          <w:rFonts w:ascii="Bookman Old Style" w:hAnsi="Bookman Old Style" w:cs="Arial"/>
          <w:sz w:val="22"/>
          <w:szCs w:val="22"/>
        </w:rPr>
        <w:tab/>
        <w:t>SPECIFICATIONS (EXIGENCES DU MAITRE D’OUVRAGE)</w:t>
      </w:r>
      <w:bookmarkEnd w:id="22"/>
      <w:bookmarkEnd w:id="23"/>
      <w:bookmarkEnd w:id="24"/>
      <w:bookmarkEnd w:id="25"/>
      <w:bookmarkEnd w:id="26"/>
    </w:p>
    <w:p w:rsidR="00BD65EB" w:rsidRDefault="00CE2834">
      <w:pPr>
        <w:pStyle w:val="DTAOpices"/>
      </w:pPr>
      <w:bookmarkStart w:id="27" w:name="_Toc236306805"/>
      <w:bookmarkStart w:id="28" w:name="_Toc236309704"/>
      <w:bookmarkStart w:id="29" w:name="_Toc236376380"/>
      <w:bookmarkStart w:id="30" w:name="_Toc483633865"/>
      <w:bookmarkStart w:id="31" w:name="_Toc246196928"/>
      <w:r>
        <w:t>PIECE 01</w:t>
      </w:r>
      <w:r>
        <w:tab/>
        <w:t>Cahier des Clauses Techniques Particulières (CCTP)</w:t>
      </w:r>
      <w:bookmarkEnd w:id="27"/>
      <w:bookmarkEnd w:id="28"/>
      <w:bookmarkEnd w:id="29"/>
    </w:p>
    <w:p w:rsidR="0054060A" w:rsidRPr="00CF29CD" w:rsidRDefault="0054060A" w:rsidP="0054060A">
      <w:pPr>
        <w:tabs>
          <w:tab w:val="left" w:pos="3795"/>
        </w:tabs>
        <w:spacing w:before="120" w:after="120" w:line="276" w:lineRule="auto"/>
        <w:jc w:val="both"/>
        <w:rPr>
          <w:rFonts w:ascii="Trebuchet MS" w:hAnsi="Trebuchet MS"/>
          <w:b/>
          <w:szCs w:val="24"/>
        </w:rPr>
      </w:pPr>
      <w:bookmarkStart w:id="32" w:name="_Toc235773642"/>
      <w:bookmarkStart w:id="33" w:name="_Toc236376385"/>
      <w:r w:rsidRPr="00CF29CD">
        <w:rPr>
          <w:rFonts w:ascii="Trebuchet MS" w:hAnsi="Trebuchet MS"/>
          <w:b/>
          <w:szCs w:val="24"/>
        </w:rPr>
        <w:t>Chapitre I : Dispositions générales</w:t>
      </w: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1</w:t>
      </w:r>
      <w:r w:rsidRPr="00CF29CD">
        <w:rPr>
          <w:rFonts w:ascii="Trebuchet MS" w:hAnsi="Trebuchet MS"/>
          <w:b/>
          <w:szCs w:val="24"/>
          <w:vertAlign w:val="superscript"/>
        </w:rPr>
        <w:t>er </w:t>
      </w:r>
      <w:r w:rsidRPr="00CF29CD">
        <w:rPr>
          <w:rFonts w:ascii="Trebuchet MS" w:hAnsi="Trebuchet MS"/>
          <w:b/>
          <w:szCs w:val="24"/>
        </w:rPr>
        <w:t>: But du CCTP</w:t>
      </w:r>
      <w:r w:rsidRPr="00CF29CD">
        <w:rPr>
          <w:rFonts w:ascii="Trebuchet MS" w:hAnsi="Trebuchet MS"/>
          <w:b/>
          <w:szCs w:val="24"/>
        </w:rPr>
        <w:tab/>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présent CCTP décrit la nature, l’importance, les dimensions et les spécifications techniques des travaux. Il n’est pas limitatif : l’Entreprise exécute, comme compris dans ses prix, tous les travaux de sa profession indispensables au parfait achèvement de l’ouvrage conformément aux règles de l’art.</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Les plans et schémas présents dans le présent CCTP sont donc à titre indicatif pour visualiser le projet.</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2 : Responsabilités de l’entreprise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L’exécution sans modification des prescriptions des documents approuvés n’atténue pas la responsabilité pleine et entière de l’Entreprise. La reconnaissance du site permet d’apprécier les contraintes des prestations à réaliser.</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En cas d’erreur ou d’insuffisance, l’entreprise devra en référer à l’ingénieur en temps utile, afin que celui-ci ait le temps nécessaire de faire procéder aux mises au point ou rectifications éventuelles. Il restera seul responsable des erreurs ainsi que des modifications qu’entraineraient pour lui ou pour des sous-traitants, un oubli ou l’inobservation de cette clause.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sera responsable de tous les dégâts ou accidents commis par son personnel, du fait des travaux.</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3 : Nature des travaux</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 xml:space="preserve">Les travaux portent sur la fourniture, l’installation, les essais et la mise en service de </w:t>
      </w:r>
      <w:r>
        <w:t>30</w:t>
      </w:r>
      <w:r w:rsidRPr="00CF29CD">
        <w:t xml:space="preserve"> lampadaires solaires autonomes all-in-one dans les localités </w:t>
      </w:r>
      <w:r>
        <w:t xml:space="preserve">de </w:t>
      </w:r>
      <w:r w:rsidRPr="0054060A">
        <w:t>MANDJAKMA(12), TCHATIBALI EST(10) et DANGBA(08) Commune de TCHATIBALI, Département du MAYO DANAY, Région de l’Extrême-Nord.</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4: Normes et textes règlementaires</w:t>
      </w: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4.1- Normes et textes généraux </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travaux objet du présent marché devront être conformes aux prescriptions, lois, décrets, arrêtés, standards, normes et publications en vigueur au Cameroun et relatifs à la gestion du secteur de l’électricité et au code du travail. A défaut de tels textes, seront appliquées dans cet ordre les recommandations du comité électrotechnique international (CEI) :</w:t>
      </w:r>
    </w:p>
    <w:p w:rsidR="0054060A" w:rsidRPr="00CF29CD" w:rsidRDefault="0054060A" w:rsidP="0054060A">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européennes CEN-CENELEC (EN) ;</w:t>
      </w:r>
    </w:p>
    <w:p w:rsidR="0054060A" w:rsidRPr="00CF29CD" w:rsidRDefault="0054060A" w:rsidP="0054060A">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françaises AFNOR ;</w:t>
      </w:r>
    </w:p>
    <w:p w:rsidR="0054060A" w:rsidRPr="00CF29CD" w:rsidRDefault="0054060A" w:rsidP="0054060A">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lastRenderedPageBreak/>
        <w:t>Les normes UTE- classe C concernant les installations électriques NF C 10-100 :NF C 10-101 ; NF C 10-200 ; NF C 13-100 ; NF C14-100 ; NF C 15-100) et additifs ;</w:t>
      </w:r>
    </w:p>
    <w:p w:rsidR="0054060A" w:rsidRPr="00CF29CD" w:rsidRDefault="0054060A" w:rsidP="0054060A">
      <w:pPr>
        <w:numPr>
          <w:ilvl w:val="0"/>
          <w:numId w:val="44"/>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documents techniques unifiés (DTU).</w:t>
      </w: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 xml:space="preserve">4.2- Normes et textes relatifs aux installations photovoltaïques </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photovoltaïques du présent marché devront être conformes aux prescriptions, lois décrets, arrêtés, standards, normes et publications en vigueur au Cameroun et relatif aux énergies renouvelables et aux installations BT. A défaut de tels textes, seront appliquées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57-300 : paramètres descriptifs d’un système photovoltaïque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UTE C 57-310 : transformation directe de l’énergie solaire en énergie électrique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61727 : Système photovoltaïque (PV) –Caractéristiques de l’interface de raccordement au réseau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61173 : Protection contre les surtensions des systèmes photovoltaïques (PV) de production d’énergie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CEI  61724 : Surveillance des qualités de fonctionnement des systèmes photovoltaïques –recommandations pour la mesure, le transfert et l’analyse des données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EN60904-3 (C57-323) : Dispositif photovoltaïque –Partie : Mesures des caractéristiques photovoltaïque courant –tension – Partie 3 : Principes de mesure de dispositifs solaires photovoltaïque (PV) à usage terrestre incluant les données de l’éclairage spectral de référence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61215 Modules photovoltaïques (PV) au silicium mono ou poly cristallin : Qualification de la conception et homologation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61730-1 (C57 -111-1) Qualification pour la sureté de fonctionnement des modules photovoltaïques Partie 1 : Exigences pour la construction ;</w:t>
      </w:r>
    </w:p>
    <w:p w:rsidR="0054060A" w:rsidRPr="00CF29CD" w:rsidRDefault="0054060A" w:rsidP="0054060A">
      <w:pPr>
        <w:numPr>
          <w:ilvl w:val="0"/>
          <w:numId w:val="45"/>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NF EN 61730-2 (C57 -111-2) Qualification pour la sureté de fonctionnement des modules photovoltaïques Partie 2 : Exigences pour les essais ;</w:t>
      </w:r>
    </w:p>
    <w:p w:rsidR="0054060A" w:rsidRPr="00CF29CD" w:rsidRDefault="0054060A" w:rsidP="0054060A">
      <w:pPr>
        <w:tabs>
          <w:tab w:val="left" w:pos="3795"/>
        </w:tabs>
        <w:spacing w:before="120" w:after="120" w:line="276" w:lineRule="auto"/>
        <w:ind w:left="720"/>
        <w:contextualSpacing/>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4.3- Normes et textes relatifs aux installations d’éclairage public</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Les installations d’éclairage public, objet du présent marché, devront être conformes aux prescriptions, lois, décrets, arrêtés, standards, normes et publications en vigueurs au Cameroun et relatifs à l’éclairage public. À défaut de tels textes, seront appliquées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Les normes NF EN 60598 sur la sécurité des luminaires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UTE C 17-205 applicable aux caractéristiques de l’éclairage public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17-200 relative aux installations destinées à assurer l’éclairage des voies publiques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C 17-202 applicable aux installations d’illuminations et motifs lumineux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13201 concernant l’éclairage public, parties 1, 2,3 et 4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NF EN 40 concernant les candélabres d’éclairage public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bookmarkStart w:id="34" w:name="_Hlk203786783"/>
      <w:r w:rsidRPr="00CF29CD">
        <w:rPr>
          <w:rFonts w:ascii="Trebuchet MS" w:hAnsi="Trebuchet MS"/>
          <w:szCs w:val="24"/>
        </w:rPr>
        <w:lastRenderedPageBreak/>
        <w:t xml:space="preserve">La Norme EN </w:t>
      </w:r>
      <w:bookmarkEnd w:id="34"/>
      <w:r w:rsidRPr="00CF29CD">
        <w:rPr>
          <w:rFonts w:ascii="Trebuchet MS" w:hAnsi="Trebuchet MS"/>
          <w:szCs w:val="24"/>
        </w:rPr>
        <w:t>62031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62471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IEC 61215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lang w:val="en-US"/>
        </w:rPr>
      </w:pPr>
      <w:r w:rsidRPr="00CF29CD">
        <w:rPr>
          <w:rFonts w:ascii="Trebuchet MS" w:hAnsi="Trebuchet MS"/>
          <w:szCs w:val="24"/>
          <w:lang w:val="en-US"/>
        </w:rPr>
        <w:t>La Norme IEC 61730 I; and II ;</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EN 62133</w:t>
      </w:r>
    </w:p>
    <w:p w:rsidR="0054060A" w:rsidRPr="00CF29CD" w:rsidRDefault="0054060A" w:rsidP="0054060A">
      <w:pPr>
        <w:numPr>
          <w:ilvl w:val="0"/>
          <w:numId w:val="46"/>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La Norme CE, EN 61000.</w:t>
      </w:r>
    </w:p>
    <w:p w:rsidR="0054060A" w:rsidRPr="00CF29CD" w:rsidRDefault="0054060A" w:rsidP="0054060A">
      <w:pPr>
        <w:tabs>
          <w:tab w:val="left" w:pos="3795"/>
        </w:tabs>
        <w:spacing w:before="120" w:after="120" w:line="276" w:lineRule="auto"/>
        <w:ind w:left="720"/>
        <w:contextualSpacing/>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4.4- Autres textes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 fait que tous les règlements ne soient pas rappelés ne dispense pas l’Entreprise de s’y conformer. L’Entreprise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l’Entreprise serait tenu d’en informer l’Ingénieur par écrit, en spécifiant les modalités d’application de ces nouveaux règlements et leur incidence sur l’opération en cours.</w:t>
      </w: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5 : Qualité et origine du matériel</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Tous les matériaux, appareils et accessoires divers utilisés dans les installations doivent être neufs et de première qualité.</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 soumissionnaire fournira avec son offre et en tout état de cause, la liste et la description de ses fournisseurs ainsi que les documents justificatifs des fournitures antérieurs ou d’éventuels partenariats.</w:t>
      </w:r>
    </w:p>
    <w:p w:rsidR="0054060A" w:rsidRPr="00CF29CD" w:rsidRDefault="0054060A" w:rsidP="0054060A">
      <w:pPr>
        <w:tabs>
          <w:tab w:val="left" w:pos="3795"/>
        </w:tabs>
        <w:spacing w:before="120" w:after="120" w:line="276" w:lineRule="auto"/>
        <w:jc w:val="both"/>
        <w:rPr>
          <w:rFonts w:ascii="Trebuchet MS" w:hAnsi="Trebuchet MS"/>
          <w:noProof/>
          <w:szCs w:val="24"/>
        </w:rPr>
      </w:pPr>
      <w:r w:rsidRPr="00CF29CD">
        <w:rPr>
          <w:rFonts w:ascii="Trebuchet MS" w:hAnsi="Trebuchet MS"/>
          <w:szCs w:val="24"/>
        </w:rPr>
        <w:t>Encours d’exécution, aucun changement de matériels ne pourra être apporté sans l’autorisation de l’ingénieur.</w:t>
      </w:r>
    </w:p>
    <w:p w:rsidR="0054060A" w:rsidRPr="00CF29CD" w:rsidRDefault="0054060A" w:rsidP="0054060A">
      <w:pPr>
        <w:tabs>
          <w:tab w:val="left" w:pos="3795"/>
        </w:tabs>
        <w:spacing w:before="120" w:after="120" w:line="276" w:lineRule="auto"/>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Article 6 : Organisation du chantier-délais-pénalités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mesures nécessaires à l’exécution des travaux, objet du présent marché, devront être prises (alimentation et branchement provisoires, aménagement des horaires de travail, etc.)</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L’entreprise doit être assurée de l’approvisionnement en temps utile de tous les matériaux et fournitures nécessaires à la marche régulière du chantier. Aucune carence de livraison des fournisseurs ne pourra être évoquée pour excuser un retard sur les dates prescrites au planning.</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Article 7 : Modifications de prestations en cours d’exécution </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Aucun changement au projet retenu ne pourra être apporté en cours d’exécution sans l’autorisation du Maître d’Ouvrage.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8 : Visites et réunions de chantier</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lastRenderedPageBreak/>
        <w:t>Une visite de piquetage sur site sera organisée en présence de l’entreprise avant le démarrage des travaux d’installation.</w:t>
      </w:r>
    </w:p>
    <w:p w:rsidR="0054060A" w:rsidRPr="00CF29CD" w:rsidRDefault="0054060A" w:rsidP="0054060A">
      <w:pPr>
        <w:tabs>
          <w:tab w:val="left" w:pos="3795"/>
        </w:tabs>
        <w:spacing w:before="120" w:after="120" w:line="276" w:lineRule="auto"/>
        <w:jc w:val="both"/>
        <w:rPr>
          <w:rFonts w:ascii="Trebuchet MS" w:hAnsi="Trebuchet MS"/>
          <w:color w:val="FF0000"/>
          <w:szCs w:val="24"/>
        </w:rPr>
      </w:pPr>
      <w:r w:rsidRPr="00CF29CD">
        <w:rPr>
          <w:rFonts w:ascii="Trebuchet MS" w:hAnsi="Trebuchet MS"/>
          <w:szCs w:val="24"/>
        </w:rPr>
        <w:t>Dès lors qu’il sera convoqué par le Maître d’Ouvrage (ou son représentant), l’entreprise devra participer aux réunions de chantier sur site.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9 : Hygiène sécurité et conditions de travail</w:t>
      </w:r>
    </w:p>
    <w:p w:rsidR="0054060A" w:rsidRPr="00CF29CD" w:rsidRDefault="0054060A" w:rsidP="0054060A">
      <w:pPr>
        <w:tabs>
          <w:tab w:val="left" w:pos="3795"/>
        </w:tabs>
        <w:spacing w:before="120" w:after="120" w:line="276" w:lineRule="auto"/>
        <w:jc w:val="both"/>
        <w:rPr>
          <w:rFonts w:ascii="Trebuchet MS" w:hAnsi="Trebuchet MS"/>
          <w:b/>
          <w:szCs w:val="24"/>
        </w:rPr>
      </w:pPr>
      <w:r w:rsidRPr="00CF29CD">
        <w:rPr>
          <w:rFonts w:ascii="Trebuchet MS" w:hAnsi="Trebuchet MS"/>
          <w:b/>
          <w:szCs w:val="24"/>
        </w:rPr>
        <w:t>9.1- Mesures générales de sécurité</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Toutes dispositions règlementaires concernant l’hygiène et la sécurité des travailleurs devront être respectées par l’entreprise et ses éventuels sous-traitants. De plus, il convient de respecter les dispositions de l’article 10 du présent CCTP.</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9.2- Mesures et spécifiques de sécurité</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limiter les risques encourus dans le cadre des travaux, objet du présent Marché, certaines des mesures de sécurité suivantes devront être mises en œuvre :</w:t>
      </w:r>
    </w:p>
    <w:p w:rsidR="0054060A" w:rsidRPr="00CF29CD" w:rsidRDefault="0054060A" w:rsidP="0054060A">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de manutention : utilisation d’équipements de protection individuelle (casque, vêtement, gants, chaussures de sécurité…) ; utilisation de matériel de manutention approprié ; utilisation d’outils et d’appareils homologués pour un usage extérieur (outils, outillage électrique portatif, cordon prolongateurs, lampes baladeuses, groupes électrogène, etc…) ;</w:t>
      </w:r>
    </w:p>
    <w:p w:rsidR="0054060A" w:rsidRPr="00CF29CD" w:rsidRDefault="0054060A" w:rsidP="0054060A">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d’ordre électrique : utilisation d’équipements de protection individuelle ; utilisation de matériel de sécurité collectif (banderole de signalisation, etc) ; respect de procédure d’installation ;</w:t>
      </w:r>
    </w:p>
    <w:p w:rsidR="0054060A" w:rsidRPr="00CF29CD" w:rsidRDefault="0054060A" w:rsidP="0054060A">
      <w:pPr>
        <w:numPr>
          <w:ilvl w:val="0"/>
          <w:numId w:val="47"/>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Travaux en hauteur : utilisation de matériel temporaire ou permanent approprié (échelle mobile, échelle à crinoline, échafaudage,…) ; utilisation d’équipements de protection individuelle (harnais de sécurité, longe, casque,…) signalisation et délimitation des zones de travaux face aux risques de chutes d’objets (barrières, balisage, panneaux d’information,…).</w:t>
      </w:r>
    </w:p>
    <w:p w:rsidR="0054060A" w:rsidRPr="00CF29CD" w:rsidRDefault="0054060A" w:rsidP="0054060A">
      <w:pPr>
        <w:tabs>
          <w:tab w:val="left" w:pos="3795"/>
        </w:tabs>
        <w:spacing w:before="120" w:after="120" w:line="276" w:lineRule="auto"/>
        <w:contextualSpacing/>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10 : Nombre et qualification des opérateurs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L’Entreprise mobilise un personnel d’encadrement et des opérateurs qualifiés, en nombre suffisant pour exécuter les travaux dans les délais et en sécurité. Les compétences couvrent notamment le photovoltaïque, le câblage électrique, les travaux en hauteur, la menuiserie métallique et la maçonnerie.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plan d’organisation remis par l’Entreprise précise les fonctions, responsabilités et tâches de chaque intervenant mobilisé.</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 xml:space="preserve">                   Chapitre II : Spécifications techniques générales des prestations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11 : Définitions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 xml:space="preserve">Un lampadaire solaire autonome all-in-one est un ensemble compact comprenant, dans la tête intégrée, le module photovoltaïque, le luminaire LED, la batterie LiFePO4 avec BMS, l’électronique de régulation, la commande crépusculaire et le détecteur de mouvement. L’ensemble est fixé sur un mât, </w:t>
      </w:r>
      <w:r w:rsidRPr="00CF29CD">
        <w:lastRenderedPageBreak/>
        <w:t>une platine et un massif calculés. Aucun panneau photovoltaïque séparé, batterie enterrée ou déportée, ni contrôleur externe obligatoire n’est admis dans la configuration de base.</w:t>
      </w:r>
    </w:p>
    <w:p w:rsidR="0054060A" w:rsidRPr="00CF29CD" w:rsidRDefault="0054060A" w:rsidP="0054060A">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Article 12 : Base de données</w:t>
      </w:r>
    </w:p>
    <w:p w:rsidR="0054060A" w:rsidRPr="00CF29CD" w:rsidRDefault="0054060A" w:rsidP="0054060A">
      <w:pPr>
        <w:tabs>
          <w:tab w:val="left" w:pos="3795"/>
        </w:tabs>
        <w:spacing w:before="120" w:after="120" w:line="276" w:lineRule="auto"/>
        <w:jc w:val="both"/>
        <w:rPr>
          <w:rFonts w:ascii="Trebuchet MS" w:hAnsi="Trebuchet MS"/>
          <w:b/>
          <w:color w:val="000000" w:themeColor="text1"/>
          <w:szCs w:val="24"/>
        </w:rPr>
      </w:pPr>
      <w:r w:rsidRPr="00CF29CD">
        <w:rPr>
          <w:rFonts w:ascii="Trebuchet MS" w:hAnsi="Trebuchet MS"/>
          <w:b/>
          <w:color w:val="000000" w:themeColor="text1"/>
          <w:szCs w:val="24"/>
        </w:rPr>
        <w:t>1</w:t>
      </w:r>
      <w:r w:rsidRPr="00CF29CD">
        <w:rPr>
          <w:rFonts w:ascii="Trebuchet MS" w:hAnsi="Trebuchet MS"/>
          <w:b/>
          <w:i/>
          <w:color w:val="000000" w:themeColor="text1"/>
          <w:szCs w:val="24"/>
        </w:rPr>
        <w:t>2.1- Ensoleillement</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Dans la Région de l’Extrême-Nord, l’irradiation solaire de calcul est fixée à 4,5 kWh/m²/j.</w:t>
      </w:r>
    </w:p>
    <w:p w:rsidR="0054060A" w:rsidRPr="00CF29CD" w:rsidRDefault="0054060A" w:rsidP="0054060A">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 xml:space="preserve">12.2- Le nombre de lampadaires solaires </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 xml:space="preserve">Le nombre de lampadaires solaires à installer est de </w:t>
      </w:r>
      <w:r w:rsidRPr="0054060A">
        <w:rPr>
          <w:rFonts w:ascii="Trebuchet MS" w:hAnsi="Trebuchet MS"/>
          <w:szCs w:val="24"/>
        </w:rPr>
        <w:t>30 lampadaires</w:t>
      </w:r>
    </w:p>
    <w:p w:rsidR="0054060A" w:rsidRPr="00CF29CD" w:rsidRDefault="0054060A" w:rsidP="0054060A">
      <w:pPr>
        <w:tabs>
          <w:tab w:val="left" w:pos="3795"/>
        </w:tabs>
        <w:spacing w:before="120" w:after="120" w:line="276" w:lineRule="auto"/>
        <w:ind w:left="720"/>
        <w:contextualSpacing/>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13 : Le candélabre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candélabre est un mât en acier galvanisé, à fût polygonal, rond ou octogonal, de hauteur nominale 8,00 m. Il est dimensionné avec sa platine, ses ancrages et son massif pour résister à une vitesse de vent minimale de 160 km/h, sous réserve d’une valeur locale plus contraignante.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La crosse devra garantir une orientation horizontale du réflecteur et assurer une bonne répartition du flux lumineux sur la largeur de la route en évitant les déperditions.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14 : Le luminaire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luminaire comprend un système optique composé d’un réflecteur, d’un réfracteur et d’un dispositif de réglage. L’ensemble de ce dispositif devra garantir un rendement élevé sans émission lumineuse au-dessus de l’horizon. La vasque du luminaire devra, à cet effet, être plate, transparente et résistante aux intempéries qui dispersent la lumière et provoquent des pertes inutiles.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luminaire all-in-one présente une puissance LED minimale de 100 W. L’ensemble optique et électronique est protégé au minimum IP66, les composants exposés et connectiques critiques étant de niveau IP67 lorsque requis par leur fonction. La durée de vie nominale des LED est au minimum de 50 000 heures.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flux lumineux initial est de 15 000 lm minimum. La température de couleur est comprise entre 3 000 K et 4 000 K, sauf prescription particulière du sous-projet. La photométrie limite l’éblouissement et les émissions inutiles au-dessus de l’horizon.</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Les lampes devront être certifiées EN 62031, EN 62471.</w:t>
      </w:r>
    </w:p>
    <w:p w:rsidR="0054060A" w:rsidRPr="00CF29CD" w:rsidRDefault="0054060A" w:rsidP="0054060A">
      <w:pPr>
        <w:tabs>
          <w:tab w:val="left" w:pos="3795"/>
        </w:tabs>
        <w:spacing w:before="120" w:after="120" w:line="276" w:lineRule="auto"/>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15 : Les modules photovoltaïques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module photovoltaïque monocristallin est intégré à la tête all-in-one et dimensionné par la note de calcul énergétique. Il résiste aux conditions climatiques du site, aux UV, à l’humidité, aux précipitations et à la vitesse de vent contractuelle de 160 km/h minimum.</w:t>
      </w:r>
    </w:p>
    <w:p w:rsidR="0054060A" w:rsidRPr="00CF29CD" w:rsidRDefault="0054060A" w:rsidP="0054060A">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Température : 10° à + 85°C</w:t>
      </w:r>
    </w:p>
    <w:p w:rsidR="0054060A" w:rsidRPr="00CF29CD" w:rsidRDefault="0054060A" w:rsidP="0054060A">
      <w:pPr>
        <w:numPr>
          <w:ilvl w:val="0"/>
          <w:numId w:val="48"/>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Humidité relative : jusqu’à 100%</w:t>
      </w:r>
    </w:p>
    <w:p w:rsidR="0054060A" w:rsidRPr="00CF29CD" w:rsidRDefault="0054060A" w:rsidP="0054060A">
      <w:pPr>
        <w:numPr>
          <w:ilvl w:val="0"/>
          <w:numId w:val="48"/>
        </w:numPr>
        <w:tabs>
          <w:tab w:val="left" w:pos="3795"/>
        </w:tabs>
        <w:spacing w:before="120" w:after="120" w:line="276" w:lineRule="auto"/>
        <w:contextualSpacing/>
        <w:jc w:val="both"/>
        <w:rPr>
          <w:rFonts w:ascii="Trebuchet MS" w:hAnsi="Trebuchet MS"/>
          <w:szCs w:val="24"/>
        </w:rPr>
      </w:pPr>
      <w:r w:rsidRPr="00CF29CD">
        <w:lastRenderedPageBreak/>
        <w:t>Vitesse du vent : tenue minimale 160 km/h, sous réserve d’une exigence locale plus contraignante.</w:t>
      </w:r>
    </w:p>
    <w:p w:rsidR="0054060A" w:rsidRPr="00CF29CD" w:rsidRDefault="0054060A" w:rsidP="0054060A">
      <w:pPr>
        <w:numPr>
          <w:ilvl w:val="0"/>
          <w:numId w:val="48"/>
        </w:numPr>
        <w:tabs>
          <w:tab w:val="left" w:pos="3795"/>
        </w:tabs>
        <w:spacing w:before="120" w:after="120" w:line="276" w:lineRule="auto"/>
        <w:contextualSpacing/>
        <w:jc w:val="both"/>
        <w:rPr>
          <w:rFonts w:ascii="Trebuchet MS" w:hAnsi="Trebuchet MS"/>
          <w:szCs w:val="24"/>
        </w:rPr>
      </w:pPr>
      <w:r w:rsidRPr="00CF29CD">
        <w:t>Précipitations : pluie battante continue</w:t>
      </w:r>
    </w:p>
    <w:p w:rsidR="0054060A" w:rsidRPr="00CF29CD" w:rsidRDefault="0054060A" w:rsidP="0054060A">
      <w:pPr>
        <w:numPr>
          <w:ilvl w:val="0"/>
          <w:numId w:val="48"/>
        </w:numPr>
        <w:tabs>
          <w:tab w:val="left" w:pos="3795"/>
        </w:tabs>
        <w:spacing w:before="120" w:after="120" w:line="276" w:lineRule="auto"/>
        <w:contextualSpacing/>
        <w:jc w:val="both"/>
        <w:rPr>
          <w:rFonts w:ascii="Trebuchet MS" w:hAnsi="Trebuchet MS"/>
          <w:szCs w:val="24"/>
        </w:rPr>
      </w:pPr>
      <w:r w:rsidRPr="00CF29CD">
        <w:t>Conditions particulières : climat chaud, poussiéreux et fortement irradié de l’Extrême-Nord.</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La puissance du module photovoltaïque intégré est déterminée par le bilan énergétique. La note de calcul démontre, avec une irradiation de 4,5 kWh/m²/j, la puissance lumineuse et le profil d’éclairage retenus, l’autonomie minimale de trois jours sans soleil et la capacité de recharge complète de la batterie. Le module est conforme aux normes IEC 61215 et IEC 61730 ou équivalentes.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Le panneau intégré est fixé sans saillie dangereuse, avec une inclinaison et une orientation adaptées au principe all-in-one. Les connexions sont protégées contre l’arrachement, la corrosion et les infiltrations.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La tension de fonctionnement maximum devra être clairement spécifiée dans la documentation technique et sur l’étiquette apposée au dos du module. Elle devra être compatible avec les niveaux de tension mis en jeu pour le fonctionnement des lampadaires.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 module devra comporter :</w:t>
      </w:r>
    </w:p>
    <w:p w:rsidR="0054060A" w:rsidRPr="00CF29CD" w:rsidRDefault="0054060A" w:rsidP="0054060A">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Une boite de connexion ou des connecteurs appropriés au moins IP67 ;</w:t>
      </w:r>
    </w:p>
    <w:p w:rsidR="0054060A" w:rsidRPr="00CF29CD" w:rsidRDefault="0054060A" w:rsidP="0054060A">
      <w:pPr>
        <w:numPr>
          <w:ilvl w:val="0"/>
          <w:numId w:val="49"/>
        </w:numPr>
        <w:tabs>
          <w:tab w:val="left" w:pos="3795"/>
        </w:tabs>
        <w:spacing w:before="120" w:after="120" w:line="276" w:lineRule="auto"/>
        <w:contextualSpacing/>
        <w:jc w:val="both"/>
        <w:rPr>
          <w:rFonts w:ascii="Trebuchet MS" w:hAnsi="Trebuchet MS"/>
          <w:szCs w:val="24"/>
        </w:rPr>
      </w:pPr>
      <w:r w:rsidRPr="00CF29CD">
        <w:rPr>
          <w:rFonts w:ascii="Trebuchet MS" w:hAnsi="Trebuchet MS"/>
          <w:szCs w:val="24"/>
        </w:rPr>
        <w:t>Des diodes by-pass (diode de dérivation).</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Toutes les précautions seront prises de manière à éviter tout risque de corrosion par couple électrolytiques entre les modules photovoltaïques et les structures porteuses.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b/>
          <w:szCs w:val="24"/>
        </w:rPr>
        <w:t>Article 16 : Les batteries solaires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La batterie est de technologie LiFePO4, sans entretien, intégrée au luminaire et dimensionnée pour assurer une autonomie minimale de trois (03) jours sans soleil, selon le profil d’éclairage et de gradation contractuel. Elle comporte un système de gestion BMS avec protections contre surcharge, décharge profonde, surintensité et température excessive.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17 — Dispositif électronique et détection</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L’électronique intégrée assure la charge de la batterie, la gradation, la commande crépusculaire et la détection de mouvement. Le détecteur est obligatoire et sa portée est adaptée à la hauteur de pose. Les circuits et connectiques exposés sont protégés au niveau IP67 lorsque requis par leur fonction et résistent aux surtensions, surintensités, inversions, surcharges, décharges profondes et températures excessives.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18 — Ensemble all-in-one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La tête all-in-one intègre le module photovoltaïque, la LED, la batterie LiFePO4 avec BMS et l’électronique de commande dans un ensemble compact, anticorrosion, résistant aux UV, à la poussière, aux intempéries et à la vitesse de vent contractuelle. Les matériaux, dimensions, masses et interfaces de montage sont proposés par le fabricant et justifiés par les fiches techniques et notes de calcul, sans imposer une technologie propriétaire.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19 — Régulation et protections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lastRenderedPageBreak/>
        <w:t>La régulation est intégrée à l’ensemble all-in-one. Elle assure au minimum l’optimisation de charge, la protection de la batterie, la commande crépusculaire, le profil de gradation et la gestion du détecteur. Les coffrets ou organes complémentaires éventuellement nécessaires restent compacts, protégés et justifiés par le fabricant ; aucun contrôleur externe séparé n’est imposé par principe.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20 — Mise à la terre et protection contre les surtensions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L’interconnexion des masses est d’une importance fondamentale pour le bon fonctionnement des protections contre la foudre et les surtensions. Les masses métalliques des équipements devront être interconnectés et reliés à la terre.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Afin de protéger les équipements contre les coups de foudre indirects, des parafoudres doivent être installés de part et d’autre des différentes liaisons.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21 — Commande des lampadaires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La commande crépusculaire, le profil de gradation nocturne et le détecteur de mouvement sont intégrés au lampadaire all-in-one. Le profil retenu est programmé, vérifiable lors des essais et pris en compte dans la note de calcul énergétique.</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22 — Fixation, platine, ancrages et génie civil</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rPr>
          <w:rFonts w:ascii="Trebuchet MS" w:hAnsi="Trebuchet MS"/>
          <w:szCs w:val="24"/>
        </w:rPr>
        <w:t>Le lampadaire sera fixé au sol sur un massif béton parallélépipédique à l’aide d’une platine de fixation et de quatre tiges de scellement. Cet ensemble devra être dimensionné dans les règles de l’art pour supporter les charges dues au lampadaire.</w:t>
      </w:r>
    </w:p>
    <w:p w:rsidR="0054060A" w:rsidRPr="00CF29CD" w:rsidRDefault="0054060A" w:rsidP="0054060A">
      <w:pPr>
        <w:pStyle w:val="Paragraphedeliste"/>
        <w:spacing w:before="120" w:after="120" w:line="276" w:lineRule="auto"/>
        <w:ind w:left="0"/>
        <w:rPr>
          <w:rFonts w:ascii="Trebuchet MS" w:hAnsi="Trebuchet MS"/>
          <w:b/>
          <w:szCs w:val="24"/>
        </w:rPr>
      </w:pPr>
      <w:r w:rsidRPr="00CF29CD">
        <w:t>Article 23 — Abattage et élagage éventuels</w:t>
      </w:r>
    </w:p>
    <w:p w:rsidR="0054060A" w:rsidRPr="00CF29CD" w:rsidRDefault="0054060A" w:rsidP="0054060A">
      <w:pPr>
        <w:pStyle w:val="Paragraphedeliste"/>
        <w:spacing w:before="120" w:after="120" w:line="276" w:lineRule="auto"/>
        <w:ind w:left="0"/>
        <w:rPr>
          <w:rFonts w:ascii="Trebuchet MS" w:hAnsi="Trebuchet MS"/>
          <w:szCs w:val="24"/>
        </w:rPr>
      </w:pPr>
      <w:r w:rsidRPr="00CF29CD">
        <w:rPr>
          <w:rFonts w:ascii="Trebuchet MS" w:hAnsi="Trebuchet MS"/>
          <w:szCs w:val="24"/>
        </w:rPr>
        <w:t>Les travaux de cette rubrique comprennent :</w:t>
      </w:r>
    </w:p>
    <w:p w:rsidR="0054060A" w:rsidRPr="00CF29CD" w:rsidRDefault="0054060A" w:rsidP="0054060A">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L’abattage et l’élagage de tout ce qui peut être cause d’ombrage sur les modules ;</w:t>
      </w:r>
    </w:p>
    <w:p w:rsidR="0054060A" w:rsidRPr="00CF29CD" w:rsidRDefault="0054060A" w:rsidP="0054060A">
      <w:pPr>
        <w:pStyle w:val="Paragraphedeliste"/>
        <w:numPr>
          <w:ilvl w:val="0"/>
          <w:numId w:val="50"/>
        </w:numPr>
        <w:suppressAutoHyphens w:val="0"/>
        <w:overflowPunct/>
        <w:autoSpaceDE/>
        <w:autoSpaceDN/>
        <w:adjustRightInd/>
        <w:spacing w:before="120" w:after="120" w:line="276" w:lineRule="auto"/>
        <w:textAlignment w:val="auto"/>
        <w:rPr>
          <w:rFonts w:ascii="Trebuchet MS" w:hAnsi="Trebuchet MS"/>
          <w:szCs w:val="24"/>
        </w:rPr>
      </w:pPr>
      <w:r w:rsidRPr="00CF29CD">
        <w:rPr>
          <w:rFonts w:ascii="Trebuchet MS" w:hAnsi="Trebuchet MS"/>
          <w:szCs w:val="24"/>
        </w:rPr>
        <w:t>Toutes autres sujétions.</w:t>
      </w: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24 — Notes de calcul et dossier d’exécution</w:t>
      </w:r>
    </w:p>
    <w:p w:rsidR="0054060A" w:rsidRPr="00CF29CD" w:rsidRDefault="0054060A" w:rsidP="0054060A">
      <w:pPr>
        <w:tabs>
          <w:tab w:val="left" w:pos="3795"/>
        </w:tabs>
        <w:spacing w:before="120" w:after="120" w:line="276" w:lineRule="auto"/>
        <w:jc w:val="both"/>
        <w:rPr>
          <w:rFonts w:ascii="Trebuchet MS" w:hAnsi="Trebuchet MS"/>
          <w:b/>
          <w:i/>
          <w:szCs w:val="24"/>
        </w:rPr>
      </w:pPr>
      <w:r w:rsidRPr="00CF29CD">
        <w:t>L’Entreprise fournit une note de calcul détaillée démontrant, pour une irradiation de 4,5 kWh/m²/j, la puissance LED et le flux lumineux d’au moins 15 000 lm, le profil d’éclairage et de gradation, l’autonomie minimale de trois jours sans soleil et la recharge complète de la batterie. Elle justifie également la tenue du mât, de la tête, de la platine, des ancrages et du massif à une vitesse de vent minimale de 160 km/h.</w:t>
      </w:r>
    </w:p>
    <w:p w:rsidR="0054060A" w:rsidRPr="00CF29CD" w:rsidRDefault="0054060A" w:rsidP="0054060A">
      <w:pPr>
        <w:tabs>
          <w:tab w:val="left" w:pos="3795"/>
        </w:tabs>
        <w:spacing w:before="120" w:after="120" w:line="276" w:lineRule="auto"/>
        <w:jc w:val="both"/>
        <w:rPr>
          <w:rFonts w:ascii="Trebuchet MS" w:hAnsi="Trebuchet MS"/>
          <w:szCs w:val="24"/>
        </w:rPr>
      </w:pPr>
    </w:p>
    <w:p w:rsidR="0054060A" w:rsidRPr="00CF29CD" w:rsidRDefault="0054060A" w:rsidP="0054060A">
      <w:pPr>
        <w:tabs>
          <w:tab w:val="left" w:pos="3795"/>
        </w:tabs>
        <w:spacing w:before="120" w:after="120" w:line="276" w:lineRule="auto"/>
        <w:jc w:val="both"/>
        <w:rPr>
          <w:rFonts w:ascii="Trebuchet MS" w:hAnsi="Trebuchet MS"/>
          <w:szCs w:val="24"/>
        </w:rPr>
      </w:pPr>
      <w:r w:rsidRPr="00CF29CD">
        <w:t>Article 25 — Caractéristiques techniques minimales</w:t>
      </w:r>
    </w:p>
    <w:p w:rsidR="0054060A" w:rsidRPr="00CF29CD" w:rsidRDefault="0054060A" w:rsidP="0054060A">
      <w:pPr>
        <w:tabs>
          <w:tab w:val="left" w:pos="3795"/>
        </w:tabs>
        <w:spacing w:before="120" w:after="120" w:line="276" w:lineRule="auto"/>
        <w:jc w:val="both"/>
        <w:rPr>
          <w:rFonts w:ascii="Trebuchet MS" w:hAnsi="Trebuchet MS"/>
          <w:b/>
          <w:i/>
          <w:szCs w:val="24"/>
        </w:rPr>
      </w:pPr>
      <w:r w:rsidRPr="00CF29CD">
        <w:rPr>
          <w:rFonts w:ascii="Trebuchet MS" w:hAnsi="Trebuchet MS"/>
          <w:b/>
          <w:i/>
          <w:szCs w:val="24"/>
        </w:rPr>
        <w:t>(à compléter par le soumissionnaire)</w:t>
      </w:r>
    </w:p>
    <w:p w:rsidR="0054060A" w:rsidRPr="00CF29CD" w:rsidRDefault="0054060A" w:rsidP="0054060A">
      <w:pPr>
        <w:spacing w:before="120" w:after="120" w:line="276" w:lineRule="auto"/>
        <w:jc w:val="both"/>
        <w:rPr>
          <w:rFonts w:ascii="Trebuchet MS" w:hAnsi="Trebuchet MS"/>
          <w:szCs w:val="24"/>
        </w:rPr>
      </w:pPr>
    </w:p>
    <w:p w:rsidR="0054060A" w:rsidRPr="00CF29CD" w:rsidRDefault="0054060A" w:rsidP="0054060A">
      <w:r w:rsidRPr="00CF29CD">
        <w:t xml:space="preserve">Plaque individuelle de numérotation PROLOG. Chaque lampadaire reçoit une plaque durable de 8 × 5 cm, en aluminium anodisé ou acier inoxydable de 1 à 1,5 mm d’épaisseur, fond gris argenté et texte noir. Le marquage PROLOG et le code du lampadaire sont réalisés par gravure laser ou sérigraphie durable résistante aux UV et aux intempéries. La fixation emploie des éléments inoxydables ; la plaque est posée entre 1,50 et 2,00 m au-dessus du sol, orientée vers la voie ou la zone de lecture. La durabilité </w:t>
      </w:r>
      <w:r w:rsidRPr="00CF29CD">
        <w:lastRenderedPageBreak/>
        <w:t>extérieure recherchée est au moins dix ans. Le code suit la forme [CODE COMMUNE 2 LETTRES]-[NUMÉRO D’ORDRE 3 CHIFFRES], par exemple LB-001, MG-001, MK-014 ou KS-023. La fourniture, la gravure et la pose sont intégrées au prix du lampadaire complet et ne donnent lieu à aucun paiement distinct.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tblPr>
      <w:tblGrid>
        <w:gridCol w:w="3135"/>
        <w:gridCol w:w="3135"/>
        <w:gridCol w:w="3135"/>
      </w:tblGrid>
      <w:tr w:rsidR="0054060A" w:rsidRPr="00CF29CD" w:rsidTr="005F7B50">
        <w:trPr>
          <w:tblHeader/>
          <w:jc w:val="center"/>
        </w:trPr>
        <w:tc>
          <w:tcPr>
            <w:tcW w:w="3135"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Paramètre</w:t>
            </w:r>
          </w:p>
        </w:tc>
        <w:tc>
          <w:tcPr>
            <w:tcW w:w="3135"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Exigence minimale</w:t>
            </w:r>
          </w:p>
        </w:tc>
        <w:tc>
          <w:tcPr>
            <w:tcW w:w="3135"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Proposition de l’Entreprise</w:t>
            </w:r>
          </w:p>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Principe</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Lampadaire solaire autonome all-in-one</w:t>
            </w:r>
          </w:p>
        </w:tc>
        <w:tc>
          <w:tcPr>
            <w:tcW w:w="3135" w:type="dxa"/>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Puissance LED</w:t>
            </w:r>
          </w:p>
        </w:tc>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100 W minimum</w:t>
            </w:r>
          </w:p>
        </w:tc>
        <w:tc>
          <w:tcPr>
            <w:tcW w:w="3135"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Flux lumineux</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15 000 lm minimum</w:t>
            </w:r>
          </w:p>
        </w:tc>
        <w:tc>
          <w:tcPr>
            <w:tcW w:w="3135" w:type="dxa"/>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Hauteur du mât</w:t>
            </w:r>
          </w:p>
        </w:tc>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8,00 m</w:t>
            </w:r>
          </w:p>
        </w:tc>
        <w:tc>
          <w:tcPr>
            <w:tcW w:w="3135"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Résistance au vent</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160 km/h minimum</w:t>
            </w:r>
          </w:p>
        </w:tc>
        <w:tc>
          <w:tcPr>
            <w:tcW w:w="3135" w:type="dxa"/>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Batterie</w:t>
            </w:r>
          </w:p>
        </w:tc>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LiFePO4 avec BMS</w:t>
            </w:r>
          </w:p>
        </w:tc>
        <w:tc>
          <w:tcPr>
            <w:tcW w:w="3135"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Autonomie sans soleil</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3 jours minimum</w:t>
            </w:r>
          </w:p>
        </w:tc>
        <w:tc>
          <w:tcPr>
            <w:tcW w:w="3135" w:type="dxa"/>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Indice de protection</w:t>
            </w:r>
          </w:p>
        </w:tc>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IP66 minimum ; IP67 pour les composants exposés requis</w:t>
            </w:r>
          </w:p>
        </w:tc>
        <w:tc>
          <w:tcPr>
            <w:tcW w:w="3135"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Détecteur</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Détecteur de mouvement obligatoire</w:t>
            </w:r>
          </w:p>
        </w:tc>
        <w:tc>
          <w:tcPr>
            <w:tcW w:w="3135" w:type="dxa"/>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Mise à la terre</w:t>
            </w:r>
          </w:p>
        </w:tc>
        <w:tc>
          <w:tcPr>
            <w:tcW w:w="3135"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Système complet avec protections contre les surtensions</w:t>
            </w:r>
          </w:p>
        </w:tc>
        <w:tc>
          <w:tcPr>
            <w:tcW w:w="3135"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jc w:val="center"/>
        </w:trPr>
        <w:tc>
          <w:tcPr>
            <w:tcW w:w="3135" w:type="dxa"/>
            <w:tcMar>
              <w:top w:w="80" w:type="dxa"/>
              <w:left w:w="90" w:type="dxa"/>
              <w:bottom w:w="80" w:type="dxa"/>
              <w:right w:w="90" w:type="dxa"/>
            </w:tcMar>
            <w:vAlign w:val="center"/>
          </w:tcPr>
          <w:p w:rsidR="0054060A" w:rsidRPr="00CF29CD" w:rsidRDefault="0054060A" w:rsidP="005F7B50">
            <w:r w:rsidRPr="00CF29CD">
              <w:rPr>
                <w:sz w:val="18"/>
              </w:rPr>
              <w:t>Plaque individuelle</w:t>
            </w:r>
          </w:p>
        </w:tc>
        <w:tc>
          <w:tcPr>
            <w:tcW w:w="3135" w:type="dxa"/>
            <w:tcMar>
              <w:top w:w="80" w:type="dxa"/>
              <w:left w:w="90" w:type="dxa"/>
              <w:bottom w:w="80" w:type="dxa"/>
              <w:right w:w="90" w:type="dxa"/>
            </w:tcMar>
            <w:vAlign w:val="center"/>
          </w:tcPr>
          <w:p w:rsidR="0054060A" w:rsidRPr="00CF29CD" w:rsidRDefault="0054060A" w:rsidP="005F7B50">
            <w:r w:rsidRPr="00CF29CD">
              <w:rPr>
                <w:sz w:val="18"/>
              </w:rPr>
              <w:t>PROLOG, 8 × 5 cm, code communal et numéro d’ordre</w:t>
            </w:r>
          </w:p>
        </w:tc>
        <w:tc>
          <w:tcPr>
            <w:tcW w:w="3135" w:type="dxa"/>
            <w:tcMar>
              <w:top w:w="80" w:type="dxa"/>
              <w:left w:w="90" w:type="dxa"/>
              <w:bottom w:w="80" w:type="dxa"/>
              <w:right w:w="90" w:type="dxa"/>
            </w:tcMar>
            <w:vAlign w:val="center"/>
          </w:tcPr>
          <w:p w:rsidR="0054060A" w:rsidRPr="00CF29CD" w:rsidRDefault="0054060A" w:rsidP="005F7B50"/>
        </w:tc>
      </w:tr>
    </w:tbl>
    <w:p w:rsidR="0054060A" w:rsidRPr="00CF29CD" w:rsidRDefault="0054060A" w:rsidP="0054060A">
      <w:r w:rsidRPr="00CF29CD">
        <w:t>Signalisation générale PROLOG. Les trois dispositifs suivants sont obligatoires, cumulatifs et distincts : un panneau provisoire de chantier en bois traité ; une plaque permanente PROLOG de 60 × 40 cm ; un grand panneau métallique PROLOG de 2,40 × 1,50 m. Ils sont rémunérés séparément, à raison d’une unité chacun.</w:t>
      </w:r>
    </w:p>
    <w:p w:rsidR="0054060A" w:rsidRPr="00CF29CD" w:rsidRDefault="0054060A" w:rsidP="0054060A">
      <w:r w:rsidRPr="00CF29CD">
        <w:t>La plaque permanente est fixée sur un ouvrage durable. En l’absence de bâtiment approprié sur le site, son prix comprend un support dédié en maçonnerie, béton ou autre solution durable approuvée, avec fondation, fixation et toutes sujétions.</w:t>
      </w:r>
    </w:p>
    <w:p w:rsidR="0054060A" w:rsidRPr="00CF29CD" w:rsidRDefault="0054060A" w:rsidP="0054060A">
      <w:r w:rsidRPr="00CF29CD">
        <w:t>La plaque individuelle PROLOG 8 × 5 cm fixée sur chaque mât reste comprise dans le prix du lampadaire et ne remplace aucun des trois dispositifs de signalisation générale.</w:t>
      </w:r>
    </w:p>
    <w:p w:rsidR="0054060A" w:rsidRPr="00CF29CD" w:rsidRDefault="0054060A" w:rsidP="0054060A">
      <w:pPr>
        <w:pStyle w:val="Paragraphedeliste"/>
        <w:numPr>
          <w:ilvl w:val="0"/>
          <w:numId w:val="40"/>
        </w:numPr>
        <w:tabs>
          <w:tab w:val="left" w:pos="567"/>
        </w:tabs>
        <w:suppressAutoHyphens w:val="0"/>
        <w:overflowPunct/>
        <w:autoSpaceDE/>
        <w:autoSpaceDN/>
        <w:adjustRightInd/>
        <w:spacing w:before="120" w:after="120" w:line="276" w:lineRule="auto"/>
        <w:ind w:left="567" w:hanging="141"/>
        <w:textAlignment w:val="auto"/>
        <w:rPr>
          <w:rFonts w:ascii="Trebuchet MS" w:hAnsi="Trebuchet MS"/>
          <w:b/>
          <w:szCs w:val="24"/>
          <w:u w:val="single"/>
        </w:rPr>
      </w:pPr>
      <w:r w:rsidRPr="00CF29CD">
        <w:rPr>
          <w:rFonts w:ascii="Trebuchet MS" w:hAnsi="Trebuchet MS"/>
          <w:b/>
          <w:szCs w:val="24"/>
        </w:rPr>
        <w:t xml:space="preserve">CONDITIONS DE RECEPTION PROVISOIRE </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réceptions provisoires seront prononcées au vu des résultats et des constatations qui seront faites sur le terrain, sauf réserves faites par l’entreprise dans le cahier de chantier.</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conditions de réception provisoire incluront :</w:t>
      </w:r>
    </w:p>
    <w:p w:rsidR="0054060A" w:rsidRPr="00CF29CD" w:rsidRDefault="0054060A" w:rsidP="0054060A">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disponibilité du procès-verbal de pré-réception technique,</w:t>
      </w:r>
    </w:p>
    <w:p w:rsidR="0054060A" w:rsidRPr="00CF29CD" w:rsidRDefault="0054060A" w:rsidP="0054060A">
      <w:pPr>
        <w:numPr>
          <w:ilvl w:val="0"/>
          <w:numId w:val="43"/>
        </w:num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Les essais ou tests du dispositif de lampadaires solaires.</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La réception provisoire fera l’objet d’un procès-verbal.</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p>
    <w:p w:rsidR="0054060A" w:rsidRPr="00CF29CD" w:rsidRDefault="0054060A" w:rsidP="0054060A">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lastRenderedPageBreak/>
        <w:t xml:space="preserve"> CONDITIONS DE RECEPTION DEFINITIVE</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t>La réception définitive est prononcée à l’expiration de la période de garantie de six (06) mois, sous réserve de la levée des réserves et du bon fonctionnement des équipements.</w:t>
      </w:r>
    </w:p>
    <w:p w:rsidR="0054060A" w:rsidRPr="00CF29CD" w:rsidRDefault="0054060A" w:rsidP="0054060A">
      <w:pPr>
        <w:spacing w:before="120" w:after="120" w:line="276" w:lineRule="auto"/>
        <w:ind w:left="567" w:firstLine="567"/>
        <w:jc w:val="both"/>
        <w:rPr>
          <w:rFonts w:ascii="Trebuchet MS" w:hAnsi="Trebuchet MS"/>
          <w:szCs w:val="24"/>
        </w:rPr>
      </w:pPr>
      <w:r w:rsidRPr="00CF29CD">
        <w:rPr>
          <w:rFonts w:ascii="Trebuchet MS" w:hAnsi="Trebuchet MS"/>
          <w:szCs w:val="24"/>
        </w:rPr>
        <w:t>Il ne sera pas procédé à des essais particuliers mais simplement à un nouveau contrôle du fonctionnement du dispositif solaire, une vérification de l’état des lampadaires et batteries, une vérification de la disponibilité des mâts, et une enquête auprès de la population pour s’assurer du bon fonctionnement au cours du temps écoulé (fonctionnement des équipements).</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Si des conditions inférieures à celles de la réception provisoire étaient constatées, l’entreprise serait dans l’obligation de rétablir les caractéristiques initiales à ses frais.</w:t>
      </w:r>
    </w:p>
    <w:p w:rsidR="0054060A" w:rsidRPr="00CF29CD" w:rsidRDefault="0054060A" w:rsidP="0054060A">
      <w:pPr>
        <w:tabs>
          <w:tab w:val="left" w:pos="567"/>
          <w:tab w:val="left" w:pos="3765"/>
        </w:tabs>
        <w:spacing w:before="120" w:after="120" w:line="276" w:lineRule="auto"/>
        <w:ind w:left="567" w:firstLine="567"/>
        <w:jc w:val="both"/>
        <w:rPr>
          <w:rFonts w:ascii="Trebuchet MS" w:eastAsia="Calibri" w:hAnsi="Trebuchet MS"/>
          <w:szCs w:val="24"/>
          <w:lang w:eastAsia="en-US"/>
        </w:rPr>
      </w:pPr>
    </w:p>
    <w:p w:rsidR="0054060A" w:rsidRPr="00CF29CD" w:rsidRDefault="0054060A" w:rsidP="0054060A">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VISITE DE SITE</w:t>
      </w:r>
    </w:p>
    <w:p w:rsidR="0054060A" w:rsidRPr="00CF29CD" w:rsidRDefault="0054060A" w:rsidP="0054060A">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La visite du site est recommandée afin de maîtriser ses contraintes. L’Entreprise les prend en compte dans son offre, sa planification, son organisation et la maîtrise des dépenses, afin d’éviter tout ralentissement ou arrêt des travaux.</w:t>
      </w:r>
    </w:p>
    <w:p w:rsidR="0054060A" w:rsidRPr="00CF29CD" w:rsidRDefault="0054060A" w:rsidP="0054060A">
      <w:pPr>
        <w:tabs>
          <w:tab w:val="left" w:pos="567"/>
        </w:tabs>
        <w:spacing w:before="120" w:after="120" w:line="276" w:lineRule="auto"/>
        <w:ind w:left="567" w:firstLine="567"/>
        <w:contextualSpacing/>
        <w:jc w:val="both"/>
        <w:rPr>
          <w:rFonts w:ascii="Trebuchet MS" w:eastAsia="Calibri" w:hAnsi="Trebuchet MS"/>
          <w:szCs w:val="24"/>
          <w:lang w:eastAsia="en-US"/>
        </w:rPr>
      </w:pPr>
    </w:p>
    <w:p w:rsidR="0054060A" w:rsidRPr="00CF29CD" w:rsidRDefault="0054060A" w:rsidP="0054060A">
      <w:pPr>
        <w:numPr>
          <w:ilvl w:val="0"/>
          <w:numId w:val="40"/>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b/>
          <w:szCs w:val="24"/>
          <w:u w:val="single"/>
          <w:lang w:eastAsia="en-US"/>
        </w:rPr>
      </w:pPr>
      <w:r w:rsidRPr="00CF29CD">
        <w:rPr>
          <w:rFonts w:ascii="Trebuchet MS" w:eastAsia="Calibri" w:hAnsi="Trebuchet MS"/>
          <w:b/>
          <w:szCs w:val="24"/>
          <w:u w:val="single"/>
          <w:lang w:eastAsia="en-US"/>
        </w:rPr>
        <w:t>PROJET D’EXECUTION ET DE RECOLLEMENT</w:t>
      </w:r>
    </w:p>
    <w:p w:rsidR="0054060A" w:rsidRPr="00CF29CD" w:rsidRDefault="0054060A" w:rsidP="0054060A">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t>Dans un délai maximal de quinze (15) jours à compter de la notification de l’ordre de service de démarrage, l’Entreprise produit son Projet d’Exécution comprenant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méthodologie préconisée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  planning d’exécution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du personnel employé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l’organigramme de chantier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chronogramme d’intervention et d’approvisionnements ;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la liste des fournisseurs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plans d’exécution des ouvrages aux échelles homologuées ;</w:t>
      </w:r>
    </w:p>
    <w:p w:rsidR="0054060A" w:rsidRPr="00CF29CD" w:rsidRDefault="0054060A" w:rsidP="0054060A">
      <w:pPr>
        <w:numPr>
          <w:ilvl w:val="0"/>
          <w:numId w:val="41"/>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mesures d’hygiène et de sécurité.</w:t>
      </w:r>
    </w:p>
    <w:p w:rsidR="0054060A" w:rsidRPr="00CF29CD" w:rsidRDefault="0054060A" w:rsidP="0054060A">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Et en annexe les plans d’électricité, le cas échéant.</w:t>
      </w:r>
    </w:p>
    <w:p w:rsidR="0054060A" w:rsidRPr="00CF29CD" w:rsidRDefault="0054060A" w:rsidP="0054060A">
      <w:pPr>
        <w:tabs>
          <w:tab w:val="left" w:pos="567"/>
        </w:tabs>
        <w:spacing w:before="120" w:after="120" w:line="276" w:lineRule="auto"/>
        <w:ind w:left="567" w:firstLine="567"/>
        <w:contextualSpacing/>
        <w:jc w:val="both"/>
        <w:rPr>
          <w:rFonts w:ascii="Trebuchet MS" w:eastAsia="Calibri" w:hAnsi="Trebuchet MS"/>
          <w:szCs w:val="24"/>
          <w:lang w:eastAsia="en-US"/>
        </w:rPr>
      </w:pPr>
      <w:r w:rsidRPr="00CF29CD">
        <w:rPr>
          <w:rFonts w:ascii="Trebuchet MS" w:eastAsia="Calibri" w:hAnsi="Trebuchet MS"/>
          <w:szCs w:val="24"/>
          <w:lang w:eastAsia="en-US"/>
        </w:rPr>
        <w:t>À la fin des travaux un dossier de recollement sera réalisé comprenant :</w:t>
      </w:r>
    </w:p>
    <w:p w:rsidR="0054060A" w:rsidRPr="00CF29CD" w:rsidRDefault="0054060A" w:rsidP="0054060A">
      <w:pPr>
        <w:numPr>
          <w:ilvl w:val="0"/>
          <w:numId w:val="42"/>
        </w:numPr>
        <w:tabs>
          <w:tab w:val="left" w:pos="567"/>
        </w:tabs>
        <w:suppressAutoHyphens/>
        <w:overflowPunct w:val="0"/>
        <w:autoSpaceDE w:val="0"/>
        <w:autoSpaceDN w:val="0"/>
        <w:adjustRightInd w:val="0"/>
        <w:spacing w:before="120" w:after="120" w:line="276" w:lineRule="auto"/>
        <w:ind w:left="567" w:firstLine="567"/>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rapport final d’achèvement avec compte-rendu de l’exécution des travaux, </w:t>
      </w:r>
    </w:p>
    <w:p w:rsidR="0054060A" w:rsidRPr="00CF29CD" w:rsidRDefault="0054060A" w:rsidP="0054060A">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 personnel employé, </w:t>
      </w:r>
    </w:p>
    <w:p w:rsidR="0054060A" w:rsidRPr="00CF29CD" w:rsidRDefault="0054060A" w:rsidP="0054060A">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 xml:space="preserve">les difficultés rencontrées, </w:t>
      </w:r>
    </w:p>
    <w:p w:rsidR="0054060A" w:rsidRPr="00CF29CD" w:rsidRDefault="0054060A" w:rsidP="0054060A">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les changements opérés dans le cahier de charges,</w:t>
      </w:r>
    </w:p>
    <w:p w:rsidR="0054060A" w:rsidRPr="00CF29CD" w:rsidRDefault="0054060A" w:rsidP="0054060A">
      <w:pPr>
        <w:numPr>
          <w:ilvl w:val="0"/>
          <w:numId w:val="42"/>
        </w:numPr>
        <w:tabs>
          <w:tab w:val="left" w:pos="567"/>
        </w:tabs>
        <w:suppressAutoHyphens/>
        <w:overflowPunct w:val="0"/>
        <w:autoSpaceDE w:val="0"/>
        <w:autoSpaceDN w:val="0"/>
        <w:adjustRightInd w:val="0"/>
        <w:spacing w:before="120" w:after="120" w:line="276" w:lineRule="auto"/>
        <w:ind w:left="567" w:firstLine="567"/>
        <w:contextualSpacing/>
        <w:jc w:val="both"/>
        <w:textAlignment w:val="baseline"/>
        <w:rPr>
          <w:rFonts w:ascii="Trebuchet MS" w:eastAsia="Calibri" w:hAnsi="Trebuchet MS"/>
          <w:szCs w:val="24"/>
          <w:lang w:eastAsia="en-US"/>
        </w:rPr>
      </w:pPr>
      <w:r w:rsidRPr="00CF29CD">
        <w:rPr>
          <w:rFonts w:ascii="Trebuchet MS" w:eastAsia="Calibri" w:hAnsi="Trebuchet MS"/>
          <w:szCs w:val="24"/>
          <w:lang w:eastAsia="en-US"/>
        </w:rPr>
        <w:t>etc.</w:t>
      </w:r>
    </w:p>
    <w:p w:rsidR="0054060A" w:rsidRPr="00CF29CD" w:rsidRDefault="0054060A" w:rsidP="0054060A">
      <w:pPr>
        <w:widowControl w:val="0"/>
        <w:tabs>
          <w:tab w:val="left" w:pos="567"/>
        </w:tabs>
        <w:suppressAutoHyphens/>
        <w:overflowPunct w:val="0"/>
        <w:autoSpaceDE w:val="0"/>
        <w:autoSpaceDN w:val="0"/>
        <w:adjustRightInd w:val="0"/>
        <w:spacing w:before="120" w:after="120" w:line="276" w:lineRule="auto"/>
        <w:jc w:val="both"/>
        <w:textAlignment w:val="baseline"/>
        <w:rPr>
          <w:rFonts w:ascii="Trebuchet MS" w:eastAsia="Calibri" w:hAnsi="Trebuchet MS"/>
          <w:szCs w:val="24"/>
          <w:lang w:eastAsia="en-US"/>
        </w:rPr>
      </w:pPr>
    </w:p>
    <w:p w:rsidR="0054060A" w:rsidRPr="00CF29CD" w:rsidRDefault="0054060A" w:rsidP="0054060A">
      <w:pPr>
        <w:pStyle w:val="Paragraphedeliste"/>
        <w:numPr>
          <w:ilvl w:val="0"/>
          <w:numId w:val="40"/>
        </w:numPr>
        <w:tabs>
          <w:tab w:val="left" w:pos="567"/>
        </w:tabs>
        <w:suppressAutoHyphens w:val="0"/>
        <w:overflowPunct/>
        <w:autoSpaceDE/>
        <w:autoSpaceDN/>
        <w:adjustRightInd/>
        <w:spacing w:before="120" w:after="120" w:line="276" w:lineRule="auto"/>
        <w:ind w:left="567" w:firstLine="0"/>
        <w:textAlignment w:val="auto"/>
        <w:rPr>
          <w:rFonts w:ascii="Trebuchet MS" w:hAnsi="Trebuchet MS"/>
          <w:b/>
          <w:szCs w:val="24"/>
        </w:rPr>
      </w:pPr>
      <w:r w:rsidRPr="00CF29CD">
        <w:rPr>
          <w:rFonts w:ascii="Trebuchet MS" w:hAnsi="Trebuchet MS"/>
          <w:b/>
          <w:szCs w:val="24"/>
        </w:rPr>
        <w:t xml:space="preserve"> GARANTIE </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lastRenderedPageBreak/>
        <w:t>Les obligations de l’entreprise pendant la période de garantie consistent à changer, ou réparer les pièces défectueuses ou celles qui ont été endommagées suite à un défaut de fabrication.</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d’assurer un suivi rigoureux du fonctionnement et de l’entretien des équipements durant la période de garantie, l’entreprise devra effectuer des tournées de suivi dans la localité du projet.</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Au cours de ces tournées, auxquelles pourront être associées le Chef de service et l’Ingénieur du marché, seront examinés le fonctionnement des installations et des interventions du comité de gestion. Les compléments de formation nécessaires et des séances de rappelsystématiques seront dispensés à cette occasion. Chacune de ces tournées fera l’objet d’un compte rendu détaillé.</w:t>
      </w:r>
    </w:p>
    <w:p w:rsidR="0054060A" w:rsidRPr="00CF29CD" w:rsidRDefault="0054060A" w:rsidP="0054060A">
      <w:pPr>
        <w:pStyle w:val="Paragraphedeliste"/>
        <w:numPr>
          <w:ilvl w:val="0"/>
          <w:numId w:val="40"/>
        </w:numPr>
        <w:tabs>
          <w:tab w:val="left" w:pos="567"/>
        </w:tabs>
        <w:spacing w:before="120" w:after="120" w:line="276" w:lineRule="auto"/>
        <w:ind w:left="567" w:firstLine="0"/>
        <w:rPr>
          <w:rFonts w:ascii="Trebuchet MS" w:hAnsi="Trebuchet MS"/>
          <w:b/>
          <w:szCs w:val="24"/>
          <w:u w:val="single"/>
        </w:rPr>
      </w:pPr>
      <w:r w:rsidRPr="00CF29CD">
        <w:rPr>
          <w:rFonts w:ascii="Trebuchet MS" w:hAnsi="Trebuchet MS"/>
          <w:b/>
          <w:szCs w:val="24"/>
          <w:u w:val="single"/>
        </w:rPr>
        <w:t xml:space="preserve">PRISE EN COMPTE DES ASPECTS SOCIO ENVIRONNEMENTAUX </w:t>
      </w:r>
    </w:p>
    <w:p w:rsidR="0054060A" w:rsidRPr="00CF29CD" w:rsidRDefault="0054060A" w:rsidP="0054060A">
      <w:pPr>
        <w:tabs>
          <w:tab w:val="left" w:pos="567"/>
          <w:tab w:val="left" w:pos="2160"/>
          <w:tab w:val="left" w:pos="3600"/>
        </w:tabs>
        <w:spacing w:before="120" w:after="120" w:line="276" w:lineRule="auto"/>
        <w:ind w:left="567" w:firstLine="567"/>
        <w:jc w:val="both"/>
        <w:rPr>
          <w:rFonts w:ascii="Trebuchet MS" w:hAnsi="Trebuchet MS"/>
          <w:b/>
          <w:szCs w:val="24"/>
          <w:u w:val="single"/>
        </w:rPr>
      </w:pPr>
      <w:r w:rsidRPr="00CF29CD">
        <w:rPr>
          <w:rFonts w:ascii="Trebuchet MS" w:hAnsi="Trebuchet MS"/>
          <w:b/>
          <w:szCs w:val="24"/>
          <w:u w:val="single"/>
        </w:rPr>
        <w:t xml:space="preserve">(CLAUSES SOCIO-ENVIRONNEMENTALES) </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Afin d’atténuer les impacts sur l’environnement pendant et après la réalisation du microprojet, les actions suivantes doivent être respectées.</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rsidR="0054060A" w:rsidRPr="00CF29CD" w:rsidRDefault="0054060A" w:rsidP="0054060A">
      <w:pPr>
        <w:tabs>
          <w:tab w:val="left" w:pos="567"/>
        </w:tabs>
        <w:spacing w:before="120" w:after="120" w:line="276" w:lineRule="auto"/>
        <w:ind w:left="567" w:firstLine="567"/>
        <w:jc w:val="both"/>
        <w:rPr>
          <w:rFonts w:ascii="Trebuchet MS" w:hAnsi="Trebuchet MS"/>
          <w:szCs w:val="24"/>
        </w:rPr>
      </w:pPr>
      <w:r w:rsidRPr="00CF29CD">
        <w:rPr>
          <w:rFonts w:ascii="Trebuchet MS" w:hAnsi="Trebuchet MS"/>
          <w:szCs w:val="24"/>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rsidR="0054060A" w:rsidRPr="00CF29CD" w:rsidRDefault="0054060A" w:rsidP="0054060A">
      <w:pPr>
        <w:pStyle w:val="Titre1"/>
        <w:pageBreakBefore/>
        <w:spacing w:before="200" w:after="120"/>
      </w:pPr>
      <w:r w:rsidRPr="00CF29CD">
        <w:rPr>
          <w:sz w:val="26"/>
        </w:rPr>
        <w:lastRenderedPageBreak/>
        <w:t>PIÈCE 02 — PLANS DE L’OUVRAGE</w:t>
      </w:r>
    </w:p>
    <w:p w:rsidR="0054060A" w:rsidRPr="00CF29CD" w:rsidRDefault="0054060A" w:rsidP="0054060A">
      <w:r w:rsidRPr="00CF29CD">
        <w:t>Les détails du massif et des ancrages sont des plans de principe. Leurs dimensions finales sont justifiées par la note de calcul approuvée avant exécution.</w:t>
      </w:r>
    </w:p>
    <w:p w:rsidR="0054060A" w:rsidRPr="00CF29CD" w:rsidRDefault="0054060A" w:rsidP="0054060A">
      <w:pPr>
        <w:pStyle w:val="Titre2"/>
        <w:spacing w:before="140" w:after="120"/>
      </w:pPr>
      <w:r w:rsidRPr="00CF29CD">
        <w:rPr>
          <w:sz w:val="22"/>
        </w:rPr>
        <w:t>MASSIF DE FONDATION — VUE EN PLAN</w:t>
      </w:r>
    </w:p>
    <w:p w:rsidR="0054060A" w:rsidRPr="00CF29CD" w:rsidRDefault="0054060A" w:rsidP="0054060A">
      <w:pPr>
        <w:spacing w:before="40" w:after="40"/>
        <w:jc w:val="center"/>
      </w:pPr>
      <w:r w:rsidRPr="00CF29CD">
        <w:rPr>
          <w:noProof/>
        </w:rPr>
        <w:drawing>
          <wp:inline distT="0" distB="0" distL="0" distR="0">
            <wp:extent cx="5897880" cy="3338423"/>
            <wp:effectExtent l="0" t="0" r="0" b="0"/>
            <wp:docPr id="99325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a:stretch>
                      <a:fillRect/>
                    </a:stretch>
                  </pic:blipFill>
                  <pic:spPr>
                    <a:xfrm>
                      <a:off x="0" y="0"/>
                      <a:ext cx="5897880" cy="3338423"/>
                    </a:xfrm>
                    <a:prstGeom prst="rect">
                      <a:avLst/>
                    </a:prstGeom>
                  </pic:spPr>
                </pic:pic>
              </a:graphicData>
            </a:graphic>
          </wp:inline>
        </w:drawing>
      </w:r>
    </w:p>
    <w:p w:rsidR="0054060A" w:rsidRPr="00CF29CD" w:rsidRDefault="0054060A" w:rsidP="0054060A">
      <w:pPr>
        <w:spacing w:before="80" w:after="120"/>
        <w:jc w:val="center"/>
      </w:pPr>
      <w:r w:rsidRPr="00CF29CD">
        <w:rPr>
          <w:i/>
          <w:sz w:val="18"/>
        </w:rPr>
        <w:t>Figure 1 — Vue en plan du massif et de la platine.</w:t>
      </w:r>
    </w:p>
    <w:p w:rsidR="0054060A" w:rsidRPr="00CF29CD" w:rsidRDefault="0054060A" w:rsidP="0054060A">
      <w:r w:rsidRPr="00CF29CD">
        <w:br w:type="page"/>
      </w:r>
    </w:p>
    <w:p w:rsidR="0054060A" w:rsidRPr="00CF29CD" w:rsidRDefault="0054060A" w:rsidP="0054060A">
      <w:pPr>
        <w:pStyle w:val="Titre2"/>
        <w:spacing w:before="140" w:after="120"/>
      </w:pPr>
      <w:r w:rsidRPr="00CF29CD">
        <w:rPr>
          <w:sz w:val="22"/>
        </w:rPr>
        <w:lastRenderedPageBreak/>
        <w:t>MASSIF DE FONDATION — COUPE</w:t>
      </w:r>
    </w:p>
    <w:p w:rsidR="0054060A" w:rsidRPr="00CF29CD" w:rsidRDefault="0054060A" w:rsidP="0054060A">
      <w:pPr>
        <w:spacing w:before="40" w:after="40"/>
        <w:jc w:val="center"/>
      </w:pPr>
      <w:r w:rsidRPr="00CF29CD">
        <w:rPr>
          <w:noProof/>
        </w:rPr>
        <w:drawing>
          <wp:inline distT="0" distB="0" distL="0" distR="0">
            <wp:extent cx="5897880" cy="3338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a:stretch>
                      <a:fillRect/>
                    </a:stretch>
                  </pic:blipFill>
                  <pic:spPr>
                    <a:xfrm>
                      <a:off x="0" y="0"/>
                      <a:ext cx="5897880" cy="3338423"/>
                    </a:xfrm>
                    <a:prstGeom prst="rect">
                      <a:avLst/>
                    </a:prstGeom>
                  </pic:spPr>
                </pic:pic>
              </a:graphicData>
            </a:graphic>
          </wp:inline>
        </w:drawing>
      </w:r>
    </w:p>
    <w:p w:rsidR="0054060A" w:rsidRPr="00CF29CD" w:rsidRDefault="0054060A" w:rsidP="0054060A">
      <w:pPr>
        <w:spacing w:before="80" w:after="120"/>
        <w:jc w:val="center"/>
      </w:pPr>
      <w:r w:rsidRPr="00CF29CD">
        <w:rPr>
          <w:i/>
          <w:sz w:val="18"/>
        </w:rPr>
        <w:t>Figure 2 — Coupe type du massif, des ancrages et du scellement du mât.</w:t>
      </w:r>
    </w:p>
    <w:p w:rsidR="0054060A" w:rsidRPr="00CF29CD" w:rsidRDefault="0054060A" w:rsidP="0054060A">
      <w:pPr>
        <w:pStyle w:val="Titre1"/>
        <w:pageBreakBefore/>
        <w:spacing w:before="200" w:after="120"/>
      </w:pPr>
      <w:r w:rsidRPr="00CF29CD">
        <w:rPr>
          <w:sz w:val="26"/>
        </w:rPr>
        <w:lastRenderedPageBreak/>
        <w:t>VUE ILLUSTRATIVE DU MODÈLE TYPE — NON CONTRACTUELLE</w:t>
      </w:r>
    </w:p>
    <w:p w:rsidR="0054060A" w:rsidRPr="00CF29CD" w:rsidRDefault="0054060A" w:rsidP="0054060A">
      <w:pPr>
        <w:spacing w:before="40" w:after="40"/>
        <w:jc w:val="center"/>
      </w:pPr>
      <w:r w:rsidRPr="00CF29CD">
        <w:rPr>
          <w:noProof/>
        </w:rPr>
        <w:drawing>
          <wp:inline distT="0" distB="0" distL="0" distR="0">
            <wp:extent cx="5897880" cy="3931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a:stretch>
                      <a:fillRect/>
                    </a:stretch>
                  </pic:blipFill>
                  <pic:spPr>
                    <a:xfrm>
                      <a:off x="0" y="0"/>
                      <a:ext cx="5897880" cy="3931920"/>
                    </a:xfrm>
                    <a:prstGeom prst="rect">
                      <a:avLst/>
                    </a:prstGeom>
                  </pic:spPr>
                </pic:pic>
              </a:graphicData>
            </a:graphic>
          </wp:inline>
        </w:drawing>
      </w:r>
    </w:p>
    <w:p w:rsidR="0054060A" w:rsidRPr="00CF29CD" w:rsidRDefault="0054060A" w:rsidP="0054060A">
      <w:pPr>
        <w:spacing w:before="80" w:after="120"/>
        <w:jc w:val="center"/>
      </w:pPr>
      <w:r w:rsidRPr="00CF29CD">
        <w:rPr>
          <w:i/>
          <w:sz w:val="18"/>
        </w:rPr>
        <w:t>Illustration de principe ; les plans d’exécution approuvés et les pièces contractuelles prévalent.</w:t>
      </w:r>
    </w:p>
    <w:p w:rsidR="0054060A" w:rsidRPr="00CF29CD" w:rsidRDefault="0054060A" w:rsidP="0054060A">
      <w:pPr>
        <w:pStyle w:val="Titre1"/>
        <w:pageBreakBefore/>
        <w:spacing w:before="200" w:after="120"/>
      </w:pPr>
      <w:r w:rsidRPr="00CF29CD">
        <w:rPr>
          <w:sz w:val="26"/>
        </w:rPr>
        <w:lastRenderedPageBreak/>
        <w:t>SIGNALISATION GÉNÉRALE PROLOG</w:t>
      </w:r>
    </w:p>
    <w:p w:rsidR="0054060A" w:rsidRPr="00CF29CD" w:rsidRDefault="0054060A" w:rsidP="0054060A">
      <w:pPr>
        <w:pStyle w:val="Titre2"/>
        <w:spacing w:before="140" w:after="120"/>
      </w:pPr>
      <w:r w:rsidRPr="00CF29CD">
        <w:rPr>
          <w:sz w:val="22"/>
        </w:rPr>
        <w:t>PANNEAU PROVISOIRE DE CHANTIER PROLOG — VUE ILLUSTRATIVE</w:t>
      </w:r>
    </w:p>
    <w:p w:rsidR="0054060A" w:rsidRPr="00CF29CD" w:rsidRDefault="0054060A" w:rsidP="0054060A">
      <w:pPr>
        <w:spacing w:before="40" w:after="40"/>
        <w:jc w:val="center"/>
      </w:pPr>
      <w:r w:rsidRPr="00CF29CD">
        <w:rPr>
          <w:noProof/>
        </w:rPr>
        <w:drawing>
          <wp:inline distT="0" distB="0" distL="0" distR="0">
            <wp:extent cx="5897880" cy="4423410"/>
            <wp:effectExtent l="0" t="0" r="0" b="0"/>
            <wp:docPr id="4306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vue.png"/>
                    <pic:cNvPicPr/>
                  </pic:nvPicPr>
                  <pic:blipFill>
                    <a:blip r:embed="rId30"/>
                    <a:stretch>
                      <a:fillRect/>
                    </a:stretch>
                  </pic:blipFill>
                  <pic:spPr>
                    <a:xfrm>
                      <a:off x="0" y="0"/>
                      <a:ext cx="5897880" cy="4423410"/>
                    </a:xfrm>
                    <a:prstGeom prst="rect">
                      <a:avLst/>
                    </a:prstGeom>
                  </pic:spPr>
                </pic:pic>
              </a:graphicData>
            </a:graphic>
          </wp:inline>
        </w:drawing>
      </w:r>
    </w:p>
    <w:p w:rsidR="0054060A" w:rsidRPr="00CF29CD" w:rsidRDefault="0054060A" w:rsidP="0054060A">
      <w:pPr>
        <w:spacing w:before="80" w:after="120"/>
        <w:jc w:val="center"/>
      </w:pPr>
      <w:r w:rsidRPr="00CF29CD">
        <w:rPr>
          <w:i/>
          <w:sz w:val="18"/>
        </w:rPr>
        <w:t>Panneau provisoire en bois traité, obligatoire et distinct des dispositifs permanents.</w:t>
      </w:r>
    </w:p>
    <w:p w:rsidR="0054060A" w:rsidRPr="00CF29CD" w:rsidRDefault="0054060A" w:rsidP="0054060A">
      <w:r w:rsidRPr="00CF29CD">
        <w:br w:type="page"/>
      </w:r>
    </w:p>
    <w:p w:rsidR="0054060A" w:rsidRPr="00CF29CD" w:rsidRDefault="0054060A" w:rsidP="0054060A">
      <w:pPr>
        <w:pStyle w:val="Titre2"/>
        <w:spacing w:before="140" w:after="120"/>
      </w:pPr>
      <w:r w:rsidRPr="00CF29CD">
        <w:rPr>
          <w:sz w:val="22"/>
        </w:rPr>
        <w:lastRenderedPageBreak/>
        <w:t>PANNEAU PROVISOIRE DE CHANTIER PROLOG — VUE COTÉE</w:t>
      </w:r>
    </w:p>
    <w:p w:rsidR="0054060A" w:rsidRPr="00CF29CD" w:rsidRDefault="0054060A" w:rsidP="0054060A">
      <w:pPr>
        <w:spacing w:before="40" w:after="40"/>
        <w:jc w:val="center"/>
      </w:pPr>
      <w:r w:rsidRPr="00CF29CD">
        <w:rPr>
          <w:noProof/>
        </w:rPr>
        <w:drawing>
          <wp:inline distT="0" distB="0" distL="0" distR="0">
            <wp:extent cx="5122466" cy="640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_chantier_cote.png"/>
                    <pic:cNvPicPr/>
                  </pic:nvPicPr>
                  <pic:blipFill>
                    <a:blip r:embed="rId31"/>
                    <a:stretch>
                      <a:fillRect/>
                    </a:stretch>
                  </pic:blipFill>
                  <pic:spPr>
                    <a:xfrm>
                      <a:off x="0" y="0"/>
                      <a:ext cx="5122466" cy="6400800"/>
                    </a:xfrm>
                    <a:prstGeom prst="rect">
                      <a:avLst/>
                    </a:prstGeom>
                  </pic:spPr>
                </pic:pic>
              </a:graphicData>
            </a:graphic>
          </wp:inline>
        </w:drawing>
      </w:r>
    </w:p>
    <w:p w:rsidR="0054060A" w:rsidRPr="00CF29CD" w:rsidRDefault="0054060A" w:rsidP="0054060A">
      <w:pPr>
        <w:spacing w:before="80" w:after="120"/>
        <w:jc w:val="center"/>
      </w:pPr>
      <w:r w:rsidRPr="00CF29CD">
        <w:rPr>
          <w:i/>
          <w:sz w:val="18"/>
        </w:rPr>
        <w:t>Dimensions et dispositions de référence du panneau provisoire.</w:t>
      </w:r>
    </w:p>
    <w:p w:rsidR="0054060A" w:rsidRPr="00CF29CD" w:rsidRDefault="0054060A" w:rsidP="0054060A">
      <w:r w:rsidRPr="00CF29CD">
        <w:br w:type="page"/>
      </w:r>
    </w:p>
    <w:p w:rsidR="0054060A" w:rsidRPr="00CF29CD" w:rsidRDefault="0054060A" w:rsidP="0054060A">
      <w:pPr>
        <w:pStyle w:val="Titre2"/>
        <w:spacing w:before="140" w:after="120"/>
      </w:pPr>
      <w:r w:rsidRPr="00CF29CD">
        <w:rPr>
          <w:sz w:val="22"/>
        </w:rPr>
        <w:lastRenderedPageBreak/>
        <w:t>PLAQUE PERMANENTE PROLOG</w:t>
      </w:r>
    </w:p>
    <w:p w:rsidR="0054060A" w:rsidRPr="00CF29CD" w:rsidRDefault="0054060A" w:rsidP="0054060A">
      <w:pPr>
        <w:spacing w:before="40" w:after="40"/>
        <w:jc w:val="center"/>
      </w:pPr>
      <w:r w:rsidRPr="00CF29CD">
        <w:rPr>
          <w:noProof/>
        </w:rPr>
        <w:drawing>
          <wp:inline distT="0" distB="0" distL="0" distR="0">
            <wp:extent cx="5897880" cy="44234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que_permanente.png"/>
                    <pic:cNvPicPr/>
                  </pic:nvPicPr>
                  <pic:blipFill>
                    <a:blip r:embed="rId32" cstate="print"/>
                    <a:stretch>
                      <a:fillRect/>
                    </a:stretch>
                  </pic:blipFill>
                  <pic:spPr>
                    <a:xfrm>
                      <a:off x="0" y="0"/>
                      <a:ext cx="5897880" cy="4423410"/>
                    </a:xfrm>
                    <a:prstGeom prst="rect">
                      <a:avLst/>
                    </a:prstGeom>
                  </pic:spPr>
                </pic:pic>
              </a:graphicData>
            </a:graphic>
          </wp:inline>
        </w:drawing>
      </w:r>
    </w:p>
    <w:p w:rsidR="0054060A" w:rsidRPr="00CF29CD" w:rsidRDefault="0054060A" w:rsidP="0054060A">
      <w:pPr>
        <w:spacing w:before="80" w:after="120"/>
        <w:jc w:val="center"/>
      </w:pPr>
      <w:r w:rsidRPr="00CF29CD">
        <w:rPr>
          <w:i/>
          <w:sz w:val="18"/>
        </w:rPr>
        <w:t>Plaque permanente 60 × 40 cm ; en l’absence de bâtiment, elle reçoit un support durable dédié.</w:t>
      </w:r>
    </w:p>
    <w:p w:rsidR="0054060A" w:rsidRPr="00CF29CD" w:rsidRDefault="0054060A" w:rsidP="0054060A">
      <w:r w:rsidRPr="00CF29CD">
        <w:br w:type="page"/>
      </w:r>
    </w:p>
    <w:p w:rsidR="0054060A" w:rsidRPr="00CF29CD" w:rsidRDefault="0054060A" w:rsidP="0054060A">
      <w:pPr>
        <w:pStyle w:val="Titre2"/>
        <w:spacing w:before="140" w:after="120"/>
      </w:pPr>
      <w:r w:rsidRPr="00CF29CD">
        <w:rPr>
          <w:sz w:val="22"/>
        </w:rPr>
        <w:lastRenderedPageBreak/>
        <w:t>GRAND PANNEAU MÉTALLIQUE PROLOG</w:t>
      </w:r>
    </w:p>
    <w:p w:rsidR="0054060A" w:rsidRPr="00CF29CD" w:rsidRDefault="0054060A" w:rsidP="0054060A">
      <w:pPr>
        <w:spacing w:before="40" w:after="40"/>
        <w:jc w:val="center"/>
      </w:pPr>
      <w:r w:rsidRPr="00CF29CD">
        <w:rPr>
          <w:noProof/>
        </w:rPr>
        <w:drawing>
          <wp:inline distT="0" distB="0" distL="0" distR="0">
            <wp:extent cx="5897880" cy="44234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d_panneau_metal.png"/>
                    <pic:cNvPicPr/>
                  </pic:nvPicPr>
                  <pic:blipFill>
                    <a:blip r:embed="rId33" cstate="print"/>
                    <a:stretch>
                      <a:fillRect/>
                    </a:stretch>
                  </pic:blipFill>
                  <pic:spPr>
                    <a:xfrm>
                      <a:off x="0" y="0"/>
                      <a:ext cx="5897880" cy="4423410"/>
                    </a:xfrm>
                    <a:prstGeom prst="rect">
                      <a:avLst/>
                    </a:prstGeom>
                  </pic:spPr>
                </pic:pic>
              </a:graphicData>
            </a:graphic>
          </wp:inline>
        </w:drawing>
      </w:r>
    </w:p>
    <w:p w:rsidR="0054060A" w:rsidRPr="00CF29CD" w:rsidRDefault="0054060A" w:rsidP="0054060A">
      <w:pPr>
        <w:spacing w:before="80" w:after="120"/>
        <w:jc w:val="center"/>
      </w:pPr>
      <w:r w:rsidRPr="00CF29CD">
        <w:rPr>
          <w:i/>
          <w:sz w:val="18"/>
        </w:rPr>
        <w:t>Grand panneau métallique 2,40 × 1,50 m, obligatoire et distinct des deux autres dispositifs.</w:t>
      </w:r>
    </w:p>
    <w:p w:rsidR="0054060A" w:rsidRPr="00CF29CD" w:rsidRDefault="0054060A" w:rsidP="0054060A">
      <w:pPr>
        <w:pStyle w:val="Titre1"/>
        <w:pageBreakBefore/>
        <w:spacing w:before="200" w:after="120"/>
      </w:pPr>
      <w:r w:rsidRPr="00CF29CD">
        <w:rPr>
          <w:sz w:val="26"/>
        </w:rPr>
        <w:lastRenderedPageBreak/>
        <w:t>GUIDE DE LABELLISATION ET NUMÉROTATION INDIVIDUELLE</w:t>
      </w:r>
    </w:p>
    <w:p w:rsidR="0054060A" w:rsidRPr="00CF29CD" w:rsidRDefault="0054060A" w:rsidP="0054060A">
      <w:pPr>
        <w:spacing w:before="40" w:after="40"/>
        <w:jc w:val="center"/>
      </w:pPr>
      <w:r w:rsidRPr="00CF29CD">
        <w:rPr>
          <w:noProof/>
        </w:rPr>
        <w:drawing>
          <wp:inline distT="0" distB="0" distL="0" distR="0">
            <wp:extent cx="5897880" cy="3931920"/>
            <wp:effectExtent l="0" t="0" r="0" b="0"/>
            <wp:docPr id="4354941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a:stretch>
                      <a:fillRect/>
                    </a:stretch>
                  </pic:blipFill>
                  <pic:spPr>
                    <a:xfrm>
                      <a:off x="0" y="0"/>
                      <a:ext cx="5897880" cy="3931920"/>
                    </a:xfrm>
                    <a:prstGeom prst="rect">
                      <a:avLst/>
                    </a:prstGeom>
                  </pic:spPr>
                </pic:pic>
              </a:graphicData>
            </a:graphic>
          </wp:inline>
        </w:drawing>
      </w:r>
    </w:p>
    <w:p w:rsidR="0054060A" w:rsidRPr="00CF29CD" w:rsidRDefault="0054060A" w:rsidP="0054060A">
      <w:pPr>
        <w:spacing w:before="80" w:after="120"/>
        <w:jc w:val="center"/>
      </w:pPr>
      <w:r w:rsidRPr="00CF29CD">
        <w:rPr>
          <w:i/>
          <w:sz w:val="18"/>
        </w:rPr>
        <w:t>Référence graphique de la plaque individuelle PROLOG 8 × 5 cm, comprise dans le prix du lampadaire.</w:t>
      </w:r>
    </w:p>
    <w:p w:rsidR="0054060A" w:rsidRDefault="0054060A">
      <w:pPr>
        <w:spacing w:after="160"/>
        <w:jc w:val="both"/>
        <w:rPr>
          <w:rFonts w:ascii="Bookman Old Style" w:eastAsia="Calibri" w:hAnsi="Bookman Old Style"/>
          <w:b/>
          <w:bCs/>
          <w:sz w:val="20"/>
        </w:rPr>
      </w:pPr>
    </w:p>
    <w:p w:rsidR="00BD65EB" w:rsidRDefault="00CE2834">
      <w:pPr>
        <w:pStyle w:val="Titre1"/>
        <w:pageBreakBefore/>
        <w:spacing w:before="120" w:after="120"/>
        <w:rPr>
          <w:rFonts w:ascii="Bookman Old Style" w:hAnsi="Bookman Old Style" w:cs="Arial"/>
          <w:sz w:val="22"/>
          <w:szCs w:val="22"/>
        </w:rPr>
      </w:pPr>
      <w:bookmarkStart w:id="35" w:name="_Toc236376415"/>
      <w:bookmarkStart w:id="36" w:name="_Toc235773687"/>
      <w:bookmarkEnd w:id="32"/>
      <w:bookmarkEnd w:id="33"/>
      <w:r>
        <w:rPr>
          <w:rFonts w:ascii="Bookman Old Style" w:hAnsi="Bookman Old Style" w:cs="Arial"/>
          <w:bCs/>
          <w:sz w:val="22"/>
          <w:szCs w:val="22"/>
        </w:rPr>
        <w:lastRenderedPageBreak/>
        <w:t>CHAPITRE IV : PRISE EN COMPTE DES ASPECTS SOCIO-ENVIRONNEMENTAUX (CLAUSES SOCIO-ENVIRONNEMENTALES)</w:t>
      </w:r>
      <w:bookmarkEnd w:id="35"/>
      <w:bookmarkEnd w:id="3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Afin d'atténuer les impacts sur l'environnement pendant et après la réalisation du microprojet, les dispositions ci-après devront être respectées.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socio-environnementales à prendre en compte dans le cadre du présent microprojet sont les suivantes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hydrocarbures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sécurité du personnel de chantier et des usagers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déchets solides et liquides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gestion des ressources en eau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réparation des dommages causés aux tiers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l'ouverture et l'exploitation des carrières et zones d'emprunt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l'accessibilité des personnes en situation de handicap aux bâtiments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remise en état des sites et le repli de chantier.</w:t>
      </w:r>
    </w:p>
    <w:p w:rsidR="00BD65EB" w:rsidRDefault="00CE2834">
      <w:pPr>
        <w:pStyle w:val="Titre2"/>
        <w:spacing w:before="120" w:after="120"/>
        <w:rPr>
          <w:rFonts w:ascii="Bookman Old Style" w:hAnsi="Bookman Old Style" w:cs="Arial"/>
          <w:sz w:val="22"/>
          <w:szCs w:val="22"/>
        </w:rPr>
      </w:pPr>
      <w:bookmarkStart w:id="37" w:name="_Toc235773688"/>
      <w:bookmarkStart w:id="38" w:name="_Toc236376416"/>
      <w:r>
        <w:rPr>
          <w:rFonts w:ascii="Bookman Old Style" w:hAnsi="Bookman Old Style" w:cs="Arial"/>
          <w:bCs/>
          <w:sz w:val="22"/>
          <w:szCs w:val="22"/>
        </w:rPr>
        <w:t>Article 32 : Gestion des hydrocarbures</w:t>
      </w:r>
      <w:bookmarkEnd w:id="37"/>
      <w:bookmarkEnd w:id="3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rsidR="00BD65EB" w:rsidRDefault="00CE2834">
      <w:pPr>
        <w:pStyle w:val="Titre2"/>
        <w:spacing w:before="120" w:after="120"/>
        <w:rPr>
          <w:rFonts w:ascii="Bookman Old Style" w:hAnsi="Bookman Old Style" w:cs="Arial"/>
          <w:sz w:val="22"/>
          <w:szCs w:val="22"/>
        </w:rPr>
      </w:pPr>
      <w:bookmarkStart w:id="39" w:name="_Toc236376417"/>
      <w:bookmarkStart w:id="40" w:name="_Toc235773689"/>
      <w:r>
        <w:rPr>
          <w:rFonts w:ascii="Bookman Old Style" w:hAnsi="Bookman Old Style" w:cs="Arial"/>
          <w:bCs/>
          <w:sz w:val="22"/>
          <w:szCs w:val="22"/>
        </w:rPr>
        <w:t>Article 33 : Sécurité du personnel de chantier et des usagers</w:t>
      </w:r>
      <w:bookmarkEnd w:id="39"/>
      <w:bookmarkEnd w:id="4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rsidR="00BD65EB" w:rsidRDefault="00CE2834">
      <w:pPr>
        <w:pStyle w:val="Titre2"/>
        <w:spacing w:before="120" w:after="120"/>
        <w:rPr>
          <w:rFonts w:ascii="Bookman Old Style" w:hAnsi="Bookman Old Style" w:cs="Arial"/>
          <w:sz w:val="22"/>
          <w:szCs w:val="22"/>
        </w:rPr>
      </w:pPr>
      <w:bookmarkStart w:id="41" w:name="_Toc236376418"/>
      <w:bookmarkStart w:id="42" w:name="_Toc235773690"/>
      <w:r>
        <w:rPr>
          <w:rFonts w:ascii="Bookman Old Style" w:hAnsi="Bookman Old Style" w:cs="Arial"/>
          <w:bCs/>
          <w:sz w:val="22"/>
          <w:szCs w:val="22"/>
        </w:rPr>
        <w:t>Article 34 : Gestion des déchets solides</w:t>
      </w:r>
      <w:bookmarkEnd w:id="41"/>
      <w:bookmarkEnd w:id="4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rsidR="00BD65EB" w:rsidRDefault="00CE2834">
      <w:pPr>
        <w:spacing w:before="120" w:after="120"/>
        <w:rPr>
          <w:rFonts w:ascii="Bookman Old Style" w:hAnsi="Bookman Old Style" w:cs="Arial"/>
          <w:sz w:val="22"/>
          <w:szCs w:val="22"/>
        </w:rPr>
      </w:pPr>
      <w:bookmarkStart w:id="43" w:name="_Toc235773691"/>
      <w:r>
        <w:rPr>
          <w:rFonts w:ascii="Bookman Old Style" w:hAnsi="Bookman Old Style" w:cs="Arial"/>
          <w:b/>
          <w:bCs/>
          <w:sz w:val="22"/>
          <w:szCs w:val="22"/>
        </w:rPr>
        <w:t>Bac à ordures métallique</w:t>
      </w:r>
      <w:bookmarkEnd w:id="4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rsidR="00BD65EB" w:rsidRDefault="00CE2834">
      <w:pPr>
        <w:spacing w:before="120" w:after="120"/>
        <w:rPr>
          <w:rFonts w:ascii="Bookman Old Style" w:hAnsi="Bookman Old Style" w:cs="Arial"/>
          <w:sz w:val="22"/>
          <w:szCs w:val="22"/>
        </w:rPr>
      </w:pPr>
      <w:bookmarkStart w:id="44" w:name="_Toc235773692"/>
      <w:r>
        <w:rPr>
          <w:rFonts w:ascii="Bookman Old Style" w:hAnsi="Bookman Old Style" w:cs="Arial"/>
          <w:b/>
          <w:bCs/>
          <w:sz w:val="22"/>
          <w:szCs w:val="22"/>
        </w:rPr>
        <w:t>Bac maçonné</w:t>
      </w:r>
      <w:bookmarkEnd w:id="4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rsidR="00BD65EB" w:rsidRDefault="00CE2834">
      <w:pPr>
        <w:spacing w:before="120" w:after="120"/>
        <w:rPr>
          <w:rFonts w:ascii="Bookman Old Style" w:hAnsi="Bookman Old Style" w:cs="Arial"/>
          <w:sz w:val="22"/>
          <w:szCs w:val="22"/>
        </w:rPr>
      </w:pPr>
      <w:bookmarkStart w:id="45" w:name="_Toc235773693"/>
      <w:r>
        <w:rPr>
          <w:rFonts w:ascii="Bookman Old Style" w:hAnsi="Bookman Old Style" w:cs="Arial"/>
          <w:b/>
          <w:bCs/>
          <w:sz w:val="22"/>
          <w:szCs w:val="22"/>
        </w:rPr>
        <w:t>Fosse d'incinération</w:t>
      </w:r>
      <w:bookmarkEnd w:id="4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rsidR="00BD65EB" w:rsidRDefault="00CE2834">
      <w:pPr>
        <w:pStyle w:val="Titre2"/>
        <w:spacing w:before="120" w:after="120"/>
        <w:rPr>
          <w:rFonts w:ascii="Bookman Old Style" w:hAnsi="Bookman Old Style" w:cs="Arial"/>
          <w:sz w:val="22"/>
          <w:szCs w:val="22"/>
        </w:rPr>
      </w:pPr>
      <w:bookmarkStart w:id="46" w:name="_Toc236376419"/>
      <w:bookmarkStart w:id="47" w:name="_Toc235773694"/>
      <w:r>
        <w:rPr>
          <w:rFonts w:ascii="Bookman Old Style" w:hAnsi="Bookman Old Style" w:cs="Arial"/>
          <w:bCs/>
          <w:sz w:val="22"/>
          <w:szCs w:val="22"/>
        </w:rPr>
        <w:t>Article 35 : Gestion des ressources en eau</w:t>
      </w:r>
      <w:bookmarkEnd w:id="46"/>
      <w:bookmarkEnd w:id="47"/>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rsidR="00BD65EB" w:rsidRDefault="00CE2834">
      <w:pPr>
        <w:pStyle w:val="Titre2"/>
        <w:spacing w:before="120" w:after="120"/>
        <w:rPr>
          <w:rFonts w:ascii="Bookman Old Style" w:hAnsi="Bookman Old Style" w:cs="Arial"/>
          <w:sz w:val="22"/>
          <w:szCs w:val="22"/>
        </w:rPr>
      </w:pPr>
      <w:bookmarkStart w:id="48" w:name="_Toc236376420"/>
      <w:bookmarkStart w:id="49" w:name="_Toc235773695"/>
      <w:r>
        <w:rPr>
          <w:rFonts w:ascii="Bookman Old Style" w:hAnsi="Bookman Old Style" w:cs="Arial"/>
          <w:bCs/>
          <w:sz w:val="22"/>
          <w:szCs w:val="22"/>
        </w:rPr>
        <w:lastRenderedPageBreak/>
        <w:t>Article 36 : Réparation des dommages causés aux tiers</w:t>
      </w:r>
      <w:bookmarkEnd w:id="48"/>
      <w:bookmarkEnd w:id="4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rsidR="00BD65EB" w:rsidRDefault="00CE2834">
      <w:pPr>
        <w:pStyle w:val="Titre2"/>
        <w:spacing w:before="120" w:after="120"/>
        <w:rPr>
          <w:rFonts w:ascii="Bookman Old Style" w:hAnsi="Bookman Old Style" w:cs="Arial"/>
          <w:sz w:val="22"/>
          <w:szCs w:val="22"/>
        </w:rPr>
      </w:pPr>
      <w:bookmarkStart w:id="50" w:name="_Toc235773696"/>
      <w:bookmarkStart w:id="51" w:name="_Toc236376421"/>
      <w:r>
        <w:rPr>
          <w:rFonts w:ascii="Bookman Old Style" w:hAnsi="Bookman Old Style" w:cs="Arial"/>
          <w:bCs/>
          <w:sz w:val="22"/>
          <w:szCs w:val="22"/>
        </w:rPr>
        <w:t>Article 37 : Remise en état des sites et repli de chantier</w:t>
      </w:r>
      <w:bookmarkEnd w:id="50"/>
      <w:bookmarkEnd w:id="51"/>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À l'achèvement des travaux, le site devra être remis en état, ce qui impliquera notamment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rétablissement des écoulements naturels antérieurs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 suppression de tout aspect délabré du site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garde afin de prévenir l'érosion des terres dégradées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rsidR="00BD65EB" w:rsidRDefault="00CE2834">
      <w:pPr>
        <w:pStyle w:val="Titre1"/>
        <w:pageBreakBefore/>
        <w:spacing w:before="120" w:after="120"/>
        <w:jc w:val="left"/>
        <w:rPr>
          <w:rFonts w:ascii="Bookman Old Style" w:hAnsi="Bookman Old Style" w:cs="Arial"/>
          <w:sz w:val="22"/>
          <w:szCs w:val="22"/>
        </w:rPr>
      </w:pPr>
      <w:bookmarkStart w:id="52" w:name="_Toc235773697"/>
      <w:bookmarkStart w:id="53" w:name="_Toc236376422"/>
      <w:r>
        <w:rPr>
          <w:rFonts w:ascii="Bookman Old Style" w:hAnsi="Bookman Old Style" w:cs="Arial"/>
          <w:bCs/>
          <w:sz w:val="22"/>
          <w:szCs w:val="22"/>
        </w:rPr>
        <w:lastRenderedPageBreak/>
        <w:t>CHAPITRE V : MOYENS MATÉRIELS</w:t>
      </w:r>
      <w:bookmarkEnd w:id="52"/>
      <w:bookmarkEnd w:id="53"/>
    </w:p>
    <w:p w:rsidR="00BD65EB" w:rsidRDefault="00CE2834">
      <w:pPr>
        <w:pStyle w:val="Titre2"/>
        <w:spacing w:before="120" w:after="120"/>
        <w:rPr>
          <w:rFonts w:ascii="Bookman Old Style" w:hAnsi="Bookman Old Style" w:cs="Arial"/>
          <w:sz w:val="22"/>
          <w:szCs w:val="22"/>
        </w:rPr>
      </w:pPr>
      <w:bookmarkStart w:id="54" w:name="_Toc235773698"/>
      <w:bookmarkStart w:id="55" w:name="_Toc236376423"/>
      <w:r>
        <w:rPr>
          <w:rFonts w:ascii="Bookman Old Style" w:hAnsi="Bookman Old Style" w:cs="Arial"/>
          <w:bCs/>
          <w:sz w:val="22"/>
          <w:szCs w:val="22"/>
        </w:rPr>
        <w:t>Article 38 : Matériel logistique</w:t>
      </w:r>
      <w:bookmarkEnd w:id="54"/>
      <w:bookmarkEnd w:id="5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établir qu'il dispose du matériel clé suivant :</w:t>
      </w:r>
    </w:p>
    <w:tbl>
      <w:tblPr>
        <w:tblStyle w:val="Grilledutableau"/>
        <w:tblW w:w="10000" w:type="dxa"/>
        <w:tblLook w:val="04A0"/>
      </w:tblPr>
      <w:tblGrid>
        <w:gridCol w:w="700"/>
        <w:gridCol w:w="5400"/>
        <w:gridCol w:w="2400"/>
        <w:gridCol w:w="1500"/>
      </w:tblGrid>
      <w:tr w:rsidR="00BD65EB">
        <w:tc>
          <w:tcPr>
            <w:tcW w:w="7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N°</w:t>
            </w:r>
          </w:p>
        </w:tc>
        <w:tc>
          <w:tcPr>
            <w:tcW w:w="54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Désignation</w:t>
            </w:r>
          </w:p>
        </w:tc>
        <w:tc>
          <w:tcPr>
            <w:tcW w:w="24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Statut</w:t>
            </w:r>
          </w:p>
        </w:tc>
        <w:tc>
          <w:tcPr>
            <w:tcW w:w="1500" w:type="dxa"/>
          </w:tcPr>
          <w:p w:rsidR="00BD65EB" w:rsidRDefault="00CE2834">
            <w:pPr>
              <w:spacing w:before="120" w:after="120"/>
              <w:jc w:val="center"/>
              <w:rPr>
                <w:rFonts w:ascii="Bookman Old Style" w:hAnsi="Bookman Old Style" w:cs="Arial"/>
                <w:sz w:val="22"/>
                <w:szCs w:val="22"/>
              </w:rPr>
            </w:pPr>
            <w:r>
              <w:rPr>
                <w:rFonts w:ascii="Bookman Old Style" w:hAnsi="Bookman Old Style" w:cs="Arial"/>
                <w:b/>
                <w:bCs/>
                <w:sz w:val="22"/>
                <w:szCs w:val="22"/>
              </w:rPr>
              <w:t>Nécessité</w:t>
            </w:r>
          </w:p>
        </w:tc>
      </w:tr>
      <w:tr w:rsidR="00BD65EB">
        <w:tc>
          <w:tcPr>
            <w:tcW w:w="7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1</w:t>
            </w:r>
          </w:p>
        </w:tc>
        <w:tc>
          <w:tcPr>
            <w:tcW w:w="5400" w:type="dxa"/>
          </w:tcPr>
          <w:p w:rsidR="00BD65EB" w:rsidRPr="00AE67E9" w:rsidRDefault="00CE2834">
            <w:pPr>
              <w:spacing w:before="120" w:after="120"/>
              <w:rPr>
                <w:rFonts w:ascii="Bookman Old Style" w:hAnsi="Bookman Old Style" w:cs="Arial"/>
                <w:sz w:val="22"/>
                <w:szCs w:val="22"/>
                <w:lang w:val="fr-FR"/>
              </w:rPr>
            </w:pPr>
            <w:r w:rsidRPr="00AE67E9">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Propriété ou location</w:t>
            </w:r>
          </w:p>
        </w:tc>
        <w:tc>
          <w:tcPr>
            <w:tcW w:w="1500" w:type="dxa"/>
          </w:tcPr>
          <w:p w:rsidR="00BD65EB" w:rsidRDefault="00CE2834">
            <w:pPr>
              <w:spacing w:before="120" w:after="120"/>
              <w:rPr>
                <w:rFonts w:ascii="Bookman Old Style" w:hAnsi="Bookman Old Style" w:cs="Arial"/>
                <w:sz w:val="22"/>
                <w:szCs w:val="22"/>
              </w:rPr>
            </w:pPr>
            <w:r>
              <w:rPr>
                <w:rFonts w:ascii="Bookman Old Style" w:hAnsi="Bookman Old Style" w:cs="Arial"/>
                <w:sz w:val="22"/>
                <w:szCs w:val="22"/>
              </w:rPr>
              <w:t>Absolue</w:t>
            </w:r>
          </w:p>
        </w:tc>
      </w:tr>
    </w:tbl>
    <w:p w:rsidR="00BD65EB" w:rsidRDefault="00CE2834">
      <w:pPr>
        <w:pStyle w:val="Titre2"/>
        <w:spacing w:before="120" w:after="120"/>
        <w:rPr>
          <w:rFonts w:ascii="Bookman Old Style" w:hAnsi="Bookman Old Style" w:cs="Arial"/>
          <w:bCs/>
          <w:sz w:val="22"/>
          <w:szCs w:val="22"/>
        </w:rPr>
      </w:pPr>
      <w:bookmarkStart w:id="56" w:name="_Toc236376424"/>
      <w:bookmarkStart w:id="57" w:name="_Toc235773699"/>
      <w:r>
        <w:rPr>
          <w:rFonts w:ascii="Bookman Old Style" w:hAnsi="Bookman Old Style" w:cs="Arial"/>
          <w:bCs/>
          <w:sz w:val="22"/>
          <w:szCs w:val="22"/>
        </w:rPr>
        <w:t>Article 39 : Ensemble de petits matériels de chantier</w:t>
      </w:r>
      <w:bookmarkEnd w:id="56"/>
      <w:bookmarkEnd w:id="57"/>
    </w:p>
    <w:tbl>
      <w:tblPr>
        <w:tblStyle w:val="Grilledutableau"/>
        <w:tblW w:w="10000" w:type="dxa"/>
        <w:tblLook w:val="04A0"/>
      </w:tblPr>
      <w:tblGrid>
        <w:gridCol w:w="1000"/>
        <w:gridCol w:w="6000"/>
        <w:gridCol w:w="3000"/>
      </w:tblGrid>
      <w:tr w:rsidR="00BD65EB">
        <w:tc>
          <w:tcPr>
            <w:tcW w:w="1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N°</w:t>
            </w:r>
          </w:p>
        </w:tc>
        <w:tc>
          <w:tcPr>
            <w:tcW w:w="6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Désignation</w:t>
            </w:r>
          </w:p>
        </w:tc>
        <w:tc>
          <w:tcPr>
            <w:tcW w:w="3000" w:type="dxa"/>
          </w:tcPr>
          <w:p w:rsidR="00BD65EB" w:rsidRDefault="00CE2834">
            <w:pPr>
              <w:jc w:val="center"/>
              <w:rPr>
                <w:rFonts w:ascii="Bookman Old Style" w:hAnsi="Bookman Old Style" w:cs="Arial"/>
                <w:sz w:val="22"/>
                <w:szCs w:val="22"/>
              </w:rPr>
            </w:pPr>
            <w:r>
              <w:rPr>
                <w:rFonts w:ascii="Bookman Old Style" w:hAnsi="Bookman Old Style" w:cs="Arial"/>
                <w:b/>
                <w:bCs/>
                <w:sz w:val="22"/>
                <w:szCs w:val="22"/>
              </w:rPr>
              <w:t>Mode d'acquisition</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Pioches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Serre-joints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Niveaux d'eau (fioles)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Niveaux à bulle d'air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Moules pour parpaings de 20</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Moules pour parpaings de 15</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Brouettes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Barres à mine</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Massettes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Gamates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Scies à métaux</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Scies égoïnes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Marteaux de maçon</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Fils à plomb</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Plombs d'axe</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Seaux de 10 L</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Cisailles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19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Pinces coupantes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Tenailles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Casques de protection</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Gants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Bottes de chantier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6</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8</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Clés à griffes de 10</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Arrache-clous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28</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Pelles-bêches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29</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Ficelles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30</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Doubles mètres (3,5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31</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Doubles mètres (5,00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32</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Décamètres (50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33</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Décamètres (30 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34</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Équerres de maçon (50 cm)</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35</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Machettes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36</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Marteaux de menuisier</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r w:rsidR="00BD65EB">
        <w:tc>
          <w:tcPr>
            <w:tcW w:w="1000" w:type="dxa"/>
          </w:tcPr>
          <w:p w:rsidR="00BD65EB" w:rsidRDefault="00CE2834">
            <w:pPr>
              <w:rPr>
                <w:rFonts w:ascii="Bookman Old Style" w:hAnsi="Bookman Old Style" w:cs="Arial"/>
                <w:sz w:val="22"/>
                <w:szCs w:val="22"/>
              </w:rPr>
            </w:pPr>
            <w:r>
              <w:rPr>
                <w:rFonts w:ascii="Bookman Old Style" w:hAnsi="Bookman Old Style" w:cs="Arial"/>
                <w:sz w:val="22"/>
                <w:szCs w:val="22"/>
              </w:rPr>
              <w:t>37</w:t>
            </w:r>
          </w:p>
        </w:tc>
        <w:tc>
          <w:tcPr>
            <w:tcW w:w="6000" w:type="dxa"/>
          </w:tcPr>
          <w:p w:rsidR="00BD65EB" w:rsidRDefault="00CE2834">
            <w:pPr>
              <w:rPr>
                <w:rFonts w:ascii="Bookman Old Style" w:hAnsi="Bookman Old Style" w:cs="Arial"/>
                <w:sz w:val="22"/>
                <w:szCs w:val="22"/>
              </w:rPr>
            </w:pPr>
            <w:r>
              <w:rPr>
                <w:rFonts w:ascii="Bookman Old Style" w:hAnsi="Bookman Old Style" w:cs="Arial"/>
                <w:sz w:val="22"/>
                <w:szCs w:val="22"/>
              </w:rPr>
              <w:t>Truelles</w:t>
            </w:r>
          </w:p>
        </w:tc>
        <w:tc>
          <w:tcPr>
            <w:tcW w:w="3000" w:type="dxa"/>
          </w:tcPr>
          <w:p w:rsidR="00BD65EB" w:rsidRDefault="00CE2834">
            <w:pPr>
              <w:rPr>
                <w:rFonts w:ascii="Bookman Old Style" w:hAnsi="Bookman Old Style" w:cs="Arial"/>
                <w:sz w:val="22"/>
                <w:szCs w:val="22"/>
              </w:rPr>
            </w:pPr>
            <w:r>
              <w:rPr>
                <w:rFonts w:ascii="Bookman Old Style" w:hAnsi="Bookman Old Style" w:cs="Arial"/>
                <w:sz w:val="22"/>
                <w:szCs w:val="22"/>
              </w:rPr>
              <w:t>Propriété</w:t>
            </w:r>
          </w:p>
        </w:tc>
      </w:tr>
    </w:tbl>
    <w:p w:rsidR="00BD65EB" w:rsidRDefault="00CE2834">
      <w:pPr>
        <w:pStyle w:val="Titre1"/>
        <w:pageBreakBefore/>
        <w:spacing w:before="120" w:after="120"/>
        <w:jc w:val="left"/>
        <w:rPr>
          <w:rFonts w:ascii="Bookman Old Style" w:hAnsi="Bookman Old Style" w:cs="Arial"/>
          <w:sz w:val="22"/>
          <w:szCs w:val="22"/>
        </w:rPr>
      </w:pPr>
      <w:bookmarkStart w:id="58" w:name="_Toc235773700"/>
      <w:bookmarkStart w:id="59" w:name="_Toc236376425"/>
      <w:r>
        <w:rPr>
          <w:rFonts w:ascii="Bookman Old Style" w:hAnsi="Bookman Old Style" w:cs="Arial"/>
          <w:bCs/>
          <w:sz w:val="22"/>
          <w:szCs w:val="22"/>
        </w:rPr>
        <w:lastRenderedPageBreak/>
        <w:t>CHAPITRE VI : MÉTHODOLOGIE D'EXÉCUTION</w:t>
      </w:r>
      <w:bookmarkEnd w:id="58"/>
      <w:bookmarkEnd w:id="5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soumissionnaire devra produire, au titre de la méthodologie d'exécution des travaux, les éléments suivants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organigramme du projet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note technique détaillée concernant l'organisation des travaux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description des règles de protection socio-environnementale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 planning détaillé d'exécution des travaux, pour un délai inférieur ou égal à soixante (60) jours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une démonstration de la cohérence de l'ordonnancement des travaux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Techniques Particulières, paraphé à chaque page, daté et signé à la dernière page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Environnementales et Sociales, paraphé à chaque page, daté et signé à la dernière page ;</w:t>
      </w:r>
    </w:p>
    <w:p w:rsidR="00BD65EB" w:rsidRDefault="00CE2834">
      <w:pPr>
        <w:pStyle w:val="Paragraphedeliste"/>
        <w:numPr>
          <w:ilvl w:val="0"/>
          <w:numId w:val="24"/>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Pr>
          <w:rFonts w:ascii="Bookman Old Style" w:hAnsi="Bookman Old Style" w:cs="Arial"/>
          <w:sz w:val="22"/>
          <w:szCs w:val="22"/>
        </w:rPr>
        <w:t>le Cahier des Clauses Administratives Particulières, paraphé à chaque page, daté et signé à la dernière page.</w:t>
      </w:r>
    </w:p>
    <w:p w:rsidR="00BD65EB" w:rsidRDefault="00BD65EB">
      <w:pPr>
        <w:rPr>
          <w:rFonts w:ascii="Bookman Old Style" w:hAnsi="Bookman Old Style"/>
        </w:rPr>
      </w:pPr>
    </w:p>
    <w:p w:rsidR="00BD65EB" w:rsidRDefault="00CE2834">
      <w:pPr>
        <w:spacing w:line="276" w:lineRule="auto"/>
        <w:jc w:val="both"/>
        <w:rPr>
          <w:rFonts w:ascii="Bookman Old Style" w:hAnsi="Bookman Old Style"/>
          <w:lang w:val="zh-CN"/>
        </w:rPr>
      </w:pPr>
      <w:r>
        <w:rPr>
          <w:rFonts w:ascii="Bookman Old Style" w:hAnsi="Bookman Old Style"/>
          <w:lang w:val="zh-CN"/>
        </w:rPr>
        <w:br w:type="page"/>
      </w:r>
    </w:p>
    <w:p w:rsidR="00BD65EB" w:rsidRDefault="00CE2834">
      <w:pPr>
        <w:pStyle w:val="Titre1"/>
        <w:jc w:val="left"/>
        <w:rPr>
          <w:rFonts w:ascii="Bookman Old Style" w:hAnsi="Bookman Old Style" w:cs="Arial"/>
          <w:sz w:val="24"/>
          <w:szCs w:val="24"/>
        </w:rPr>
      </w:pPr>
      <w:bookmarkStart w:id="60" w:name="_Toc236306834"/>
      <w:bookmarkStart w:id="61" w:name="_Toc235532442"/>
      <w:bookmarkStart w:id="62" w:name="_Toc236309733"/>
      <w:bookmarkStart w:id="63" w:name="_Toc236376430"/>
      <w:bookmarkEnd w:id="30"/>
      <w:bookmarkEnd w:id="31"/>
      <w:r>
        <w:rPr>
          <w:rFonts w:ascii="Bookman Old Style" w:hAnsi="Bookman Old Style" w:cs="Arial"/>
          <w:sz w:val="24"/>
          <w:szCs w:val="24"/>
        </w:rPr>
        <w:lastRenderedPageBreak/>
        <w:t>PIECE 03</w:t>
      </w:r>
      <w:r>
        <w:rPr>
          <w:rFonts w:ascii="Bookman Old Style" w:hAnsi="Bookman Old Style" w:cs="Arial"/>
          <w:sz w:val="24"/>
          <w:szCs w:val="24"/>
        </w:rPr>
        <w:tab/>
        <w:t>EXIGENCES ENVIRONNEMENTALES ET SOCIALES (EES)</w:t>
      </w:r>
      <w:bookmarkEnd w:id="60"/>
      <w:bookmarkEnd w:id="61"/>
      <w:bookmarkEnd w:id="62"/>
      <w:bookmarkEnd w:id="63"/>
    </w:p>
    <w:p w:rsidR="00BD65EB" w:rsidRDefault="00BD65EB"/>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 w:rsidR="00BD65EB" w:rsidRDefault="00BD65EB">
      <w:pPr>
        <w:rPr>
          <w:rFonts w:ascii="Bookman Old Style" w:hAnsi="Bookman Old Style" w:cs="Arial"/>
          <w:sz w:val="22"/>
          <w:szCs w:val="22"/>
        </w:rPr>
        <w:sectPr w:rsidR="00BD65EB">
          <w:headerReference w:type="even" r:id="rId35"/>
          <w:headerReference w:type="default" r:id="rId36"/>
          <w:headerReference w:type="first" r:id="rId37"/>
          <w:pgSz w:w="12240" w:h="15840"/>
          <w:pgMar w:top="1134" w:right="1134" w:bottom="1134" w:left="1134" w:header="284" w:footer="860" w:gutter="0"/>
          <w:cols w:space="708"/>
          <w:docGrid w:linePitch="360"/>
        </w:sectPr>
      </w:pPr>
    </w:p>
    <w:p w:rsidR="00BD65EB" w:rsidRDefault="00CE2834">
      <w:pPr>
        <w:spacing w:before="120" w:after="120"/>
        <w:jc w:val="both"/>
        <w:rPr>
          <w:rFonts w:ascii="Bookman Old Style" w:hAnsi="Bookman Old Style" w:cs="Arial"/>
          <w:b/>
          <w:bCs/>
          <w:sz w:val="22"/>
          <w:szCs w:val="22"/>
        </w:rPr>
      </w:pPr>
      <w:r>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18"/>
        <w:gridCol w:w="7807"/>
        <w:gridCol w:w="293"/>
      </w:tblGrid>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BIT</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Bureau International de Travail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CCES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 xml:space="preserve">Cahier de Clauses Environnementales et Sociales  </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CCTP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Cahier de Clauses Techniques Particulières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CGES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Gestion Environnementale et Social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CPPA</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Planification Pour les Peuples Autochtones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CPR</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Cadre de Politique de Réinstallation</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E&amp;S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Environnemental et Social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EAS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Exploitation et Abus Sexuels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EPC</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Equipements de Protection Collective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EPI</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Equipements de Protection Individuelle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ESHS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Environnementales Sociales Hygiènes et Sécurités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FDS</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Fiche de Données de Sécurité</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HIMO</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Haute Intensité de Main d’Œuvre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Harcèlement Sexuel</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IST</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Infections Sexuellement Transmissibles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km/h</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Kilomètre/Heure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MINEPDED</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Ministère de l’Environnement, de la Protection de la nature et du Développement Durable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MGP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MGPT</w:t>
            </w:r>
          </w:p>
        </w:tc>
        <w:tc>
          <w:tcPr>
            <w:tcW w:w="8100" w:type="dxa"/>
            <w:gridSpan w:val="2"/>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Mécanisme de Gestion des Plaintes des Travailleurs</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MST</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Maladie Sexuellement Transmissible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NC</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Non-Conformité</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NES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Normes Environnementales et Sociales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OMS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Organisation Mondiale de la Santé</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XXXX</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 xml:space="preserve">Nom du projet </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PCS</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Programme de Communication Sociale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PEE</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Plan d’Engagement Environnemental</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PGES</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Environnementale et Sociale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PGMO</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Gestion de la Main d’Œuvre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PPMP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Plan de Mobilisation des Parties Prenantes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PHSE</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Plan Hygiène Sécurité Environnement</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UGP</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Unité de Gestion du Projet</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SIDA</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Syndrome d'Immunodéficience Acquise</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SST</w:t>
            </w:r>
          </w:p>
        </w:tc>
        <w:tc>
          <w:tcPr>
            <w:tcW w:w="7807"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Santé Sécurité au Travail</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VIH</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Virus de l'Immunodéficience Humaine</w:t>
            </w:r>
          </w:p>
        </w:tc>
      </w:tr>
      <w:tr w:rsidR="00BD65EB">
        <w:trPr>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VCE</w:t>
            </w:r>
          </w:p>
        </w:tc>
        <w:tc>
          <w:tcPr>
            <w:tcW w:w="8100" w:type="dxa"/>
            <w:gridSpan w:val="2"/>
          </w:tcPr>
          <w:p w:rsidR="00BD65EB" w:rsidRDefault="00CE2834">
            <w:pPr>
              <w:jc w:val="both"/>
              <w:rPr>
                <w:rFonts w:ascii="Bookman Old Style" w:hAnsi="Bookman Old Style" w:cs="Arial"/>
                <w:sz w:val="22"/>
                <w:szCs w:val="22"/>
              </w:rPr>
            </w:pPr>
            <w:r>
              <w:rPr>
                <w:rFonts w:ascii="Bookman Old Style" w:hAnsi="Bookman Old Style" w:cs="Arial"/>
                <w:sz w:val="22"/>
                <w:szCs w:val="22"/>
              </w:rPr>
              <w:t>Violence Contre les Enfants</w:t>
            </w:r>
          </w:p>
        </w:tc>
      </w:tr>
      <w:tr w:rsidR="00BD65EB">
        <w:trPr>
          <w:gridAfter w:val="1"/>
          <w:wAfter w:w="293" w:type="dxa"/>
          <w:trHeight w:val="20"/>
        </w:trPr>
        <w:tc>
          <w:tcPr>
            <w:tcW w:w="1418" w:type="dxa"/>
          </w:tcPr>
          <w:p w:rsidR="00BD65EB" w:rsidRDefault="00CE2834">
            <w:pPr>
              <w:jc w:val="both"/>
              <w:rPr>
                <w:rFonts w:ascii="Bookman Old Style" w:hAnsi="Bookman Old Style" w:cs="Arial"/>
                <w:sz w:val="22"/>
                <w:szCs w:val="22"/>
              </w:rPr>
            </w:pPr>
            <w:r>
              <w:rPr>
                <w:rFonts w:ascii="Bookman Old Style" w:hAnsi="Bookman Old Style" w:cs="Arial"/>
                <w:sz w:val="22"/>
                <w:szCs w:val="22"/>
              </w:rPr>
              <w:t>VBG</w:t>
            </w:r>
          </w:p>
        </w:tc>
        <w:tc>
          <w:tcPr>
            <w:tcW w:w="7807" w:type="dxa"/>
          </w:tcPr>
          <w:p w:rsidR="00BD65EB" w:rsidRPr="00AE67E9" w:rsidRDefault="00CE2834">
            <w:pPr>
              <w:jc w:val="both"/>
              <w:rPr>
                <w:rFonts w:ascii="Bookman Old Style" w:hAnsi="Bookman Old Style" w:cs="Arial"/>
                <w:sz w:val="22"/>
                <w:szCs w:val="22"/>
                <w:lang w:val="fr-FR"/>
              </w:rPr>
            </w:pPr>
            <w:r w:rsidRPr="00AE67E9">
              <w:rPr>
                <w:rFonts w:ascii="Bookman Old Style" w:hAnsi="Bookman Old Style" w:cs="Arial"/>
                <w:sz w:val="22"/>
                <w:szCs w:val="22"/>
                <w:lang w:val="fr-FR"/>
              </w:rPr>
              <w:t>Violence Basée sur le Genre</w:t>
            </w:r>
          </w:p>
        </w:tc>
      </w:tr>
    </w:tbl>
    <w:p w:rsidR="00BD65EB" w:rsidRDefault="00BD65EB">
      <w:pPr>
        <w:spacing w:before="120" w:after="120"/>
        <w:jc w:val="both"/>
        <w:rPr>
          <w:rFonts w:ascii="Bookman Old Style" w:hAnsi="Bookman Old Style" w:cs="Arial"/>
          <w:sz w:val="22"/>
          <w:szCs w:val="22"/>
        </w:rPr>
      </w:pPr>
    </w:p>
    <w:p w:rsidR="00BD65EB" w:rsidRDefault="00BD65EB">
      <w:pPr>
        <w:spacing w:before="120" w:after="120"/>
        <w:jc w:val="both"/>
        <w:rPr>
          <w:rFonts w:ascii="Bookman Old Style" w:hAnsi="Bookman Old Style" w:cs="Arial"/>
          <w:sz w:val="22"/>
          <w:szCs w:val="22"/>
        </w:rPr>
        <w:sectPr w:rsidR="00BD65EB">
          <w:pgSz w:w="12240" w:h="15840"/>
          <w:pgMar w:top="1134" w:right="1134" w:bottom="1134" w:left="1134" w:header="284" w:footer="860" w:gutter="0"/>
          <w:cols w:space="708"/>
          <w:docGrid w:linePitch="360"/>
        </w:sectPr>
      </w:pPr>
      <w:bookmarkStart w:id="64" w:name="_Toc73934835"/>
    </w:p>
    <w:p w:rsidR="00BD65EB" w:rsidRDefault="00CE2834">
      <w:pPr>
        <w:rPr>
          <w:rFonts w:ascii="Bookman Old Style" w:hAnsi="Bookman Old Style" w:cs="Arial"/>
          <w:b/>
          <w:bCs/>
          <w:sz w:val="22"/>
          <w:szCs w:val="22"/>
        </w:rPr>
      </w:pPr>
      <w:bookmarkStart w:id="65" w:name="_Toc236309734"/>
      <w:bookmarkEnd w:id="64"/>
      <w:r>
        <w:rPr>
          <w:rFonts w:ascii="Bookman Old Style" w:hAnsi="Bookman Old Style" w:cs="Arial"/>
          <w:b/>
          <w:bCs/>
          <w:sz w:val="22"/>
          <w:szCs w:val="22"/>
        </w:rPr>
        <w:lastRenderedPageBreak/>
        <w:t>INTRODUCTION</w:t>
      </w:r>
      <w:bookmarkEnd w:id="6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BD65EB" w:rsidRDefault="00CE2834">
      <w:pPr>
        <w:rPr>
          <w:rFonts w:ascii="Bookman Old Style" w:hAnsi="Bookman Old Style" w:cs="Arial"/>
          <w:b/>
          <w:bCs/>
          <w:sz w:val="22"/>
          <w:szCs w:val="22"/>
        </w:rPr>
      </w:pPr>
      <w:bookmarkStart w:id="66" w:name="_Toc236309735"/>
      <w:r>
        <w:rPr>
          <w:rFonts w:ascii="Bookman Old Style" w:hAnsi="Bookman Old Style" w:cs="Arial"/>
          <w:b/>
          <w:bCs/>
          <w:sz w:val="22"/>
          <w:szCs w:val="22"/>
        </w:rPr>
        <w:t>OBLIGATIONS GENERALES</w:t>
      </w:r>
      <w:bookmarkEnd w:id="66"/>
    </w:p>
    <w:p w:rsidR="00BD65EB" w:rsidRDefault="00CE2834">
      <w:pPr>
        <w:spacing w:before="120" w:after="120"/>
        <w:jc w:val="both"/>
        <w:rPr>
          <w:rFonts w:ascii="Bookman Old Style" w:hAnsi="Bookman Old Style" w:cs="Arial"/>
          <w:sz w:val="22"/>
          <w:szCs w:val="22"/>
        </w:rPr>
      </w:pPr>
      <w:bookmarkStart w:id="67" w:name="_Toc73934838"/>
      <w:r>
        <w:rPr>
          <w:rFonts w:ascii="Bookman Old Style" w:hAnsi="Bookman Old Style" w:cs="Arial"/>
          <w:sz w:val="22"/>
          <w:szCs w:val="22"/>
        </w:rPr>
        <w:t>Responsabilités de l’entrepreneur</w:t>
      </w:r>
      <w:bookmarkEnd w:id="67"/>
      <w:r>
        <w:rPr>
          <w:rFonts w:ascii="Bookman Old Style" w:hAnsi="Bookman Old Style" w:cs="Arial"/>
          <w:sz w:val="22"/>
          <w:szCs w:val="22"/>
        </w:rPr>
        <w:t xml:space="preserve"> (l’entrepreneur et ses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 Il doit se doter d'une organisation et de moyens dédiés pour assurer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la préparation de la documentation environnementale et sociale,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 le suivi environnemental et social des activités de construction,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 la définition des mesures correctives en situation de non-conformité et la prévention des non-conformités,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(iv) la communication adéquate et opportune entre les diverses parties concernées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w:t>
      </w:r>
      <w:r>
        <w:rPr>
          <w:rFonts w:ascii="Bookman Old Style" w:hAnsi="Bookman Old Style" w:cs="Arial"/>
          <w:sz w:val="22"/>
          <w:szCs w:val="22"/>
        </w:rPr>
        <w:lastRenderedPageBreak/>
        <w:t>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1998 sur les établissements classés dangereux tels que les carrières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98/005 du 14 avril 1998 portant régime de l’eau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loi N° 96/67 du 08 avril 1996 portant protection du patrimoine routier national,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No 2016/017 du 14 décembre 2016 portant code minier qui régit les conditions d’ouverture des sites de carrière et emprunts de latérite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85/09 du 04 juillet 1985 relative à l’expropriation pour cause d’utilité publique et aux modalités d’indemnisation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N° 92/007 du 14 août 1992, portant Code du Travail, qui fixe les conditions d’emploi, d’hygiène et de sécurité au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N°2013/00171/PM du 14/02/2013 sur les études d'impact environnemental, qui peuvent impliquer des mesures compensatoires à la charge des entrepreneurs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2011/2581 du 23 août 2011 portant réglementation des substances chimiques nocives et/ou dangereuses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2011/2582 du 23 août 2011 fixant les modalités de protection de l’atmosphère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No 2011/2583 du 23 août 2011 portant réglementation des nuisances sonores et olfactives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décret N°2022/5074/PM du 04 juillet 2022, fixant les modalités de contrôle de la conformité sociale des projets,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8. Il doit élaborer un règlement intérieur et mettre en place des codes de bonne conduite, applicables à tous les employés et aux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9. Il doit assumer la responsabilité de toute réclamation liée au non-respect de l’environnement.</w:t>
      </w:r>
    </w:p>
    <w:p w:rsidR="00BD65EB" w:rsidRDefault="00CE2834">
      <w:pPr>
        <w:spacing w:before="120" w:after="120"/>
        <w:jc w:val="both"/>
        <w:rPr>
          <w:rFonts w:ascii="Bookman Old Style" w:hAnsi="Bookman Old Style" w:cs="Arial"/>
          <w:sz w:val="22"/>
          <w:szCs w:val="22"/>
        </w:rPr>
      </w:pPr>
      <w:bookmarkStart w:id="68" w:name="_Toc73934839"/>
      <w:r>
        <w:rPr>
          <w:rFonts w:ascii="Bookman Old Style" w:hAnsi="Bookman Old Style" w:cs="Arial"/>
          <w:sz w:val="22"/>
          <w:szCs w:val="22"/>
        </w:rPr>
        <w:t>Engagements de la maitrise d’œuvre</w:t>
      </w:r>
      <w:bookmarkEnd w:id="6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BD65EB" w:rsidRDefault="00CE2834">
      <w:pPr>
        <w:spacing w:before="120" w:after="120"/>
        <w:jc w:val="both"/>
        <w:rPr>
          <w:rFonts w:ascii="Bookman Old Style" w:hAnsi="Bookman Old Style" w:cs="Arial"/>
          <w:b/>
          <w:bCs/>
          <w:sz w:val="22"/>
          <w:szCs w:val="22"/>
        </w:rPr>
      </w:pPr>
      <w:bookmarkStart w:id="69" w:name="_Toc73934840"/>
      <w:bookmarkStart w:id="70" w:name="_Hlk74143554"/>
      <w:r>
        <w:rPr>
          <w:rFonts w:ascii="Bookman Old Style" w:hAnsi="Bookman Old Style" w:cs="Arial"/>
          <w:b/>
          <w:bCs/>
          <w:sz w:val="22"/>
          <w:szCs w:val="22"/>
        </w:rPr>
        <w:t>Règlement intérieur de l’entrepreneur</w:t>
      </w:r>
      <w:bookmarkEnd w:id="69"/>
      <w:bookmarkEnd w:id="7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BD65EB" w:rsidRDefault="00CE2834">
      <w:pPr>
        <w:spacing w:before="120" w:after="120"/>
        <w:jc w:val="both"/>
        <w:rPr>
          <w:rFonts w:ascii="Bookman Old Style" w:hAnsi="Bookman Old Style" w:cs="Arial"/>
          <w:sz w:val="22"/>
          <w:szCs w:val="22"/>
        </w:rPr>
      </w:pPr>
      <w:bookmarkStart w:id="71" w:name="_Toc73934842"/>
      <w:r>
        <w:rPr>
          <w:rFonts w:ascii="Bookman Old Style" w:hAnsi="Bookman Old Style" w:cs="Arial"/>
          <w:sz w:val="22"/>
          <w:szCs w:val="22"/>
        </w:rPr>
        <w:t>Contrôles, notifications, gestion des non-conformités et sanctions</w:t>
      </w:r>
      <w:bookmarkEnd w:id="71"/>
    </w:p>
    <w:p w:rsidR="00BD65EB" w:rsidRDefault="00CE2834">
      <w:pPr>
        <w:spacing w:before="120" w:after="120"/>
        <w:jc w:val="both"/>
        <w:rPr>
          <w:rFonts w:ascii="Bookman Old Style" w:hAnsi="Bookman Old Style" w:cs="Arial"/>
          <w:sz w:val="22"/>
          <w:szCs w:val="22"/>
        </w:rPr>
      </w:pPr>
      <w:bookmarkStart w:id="72" w:name="_Toc23264315"/>
      <w:bookmarkStart w:id="73" w:name="_Toc23201145"/>
      <w:bookmarkStart w:id="74" w:name="_Toc23181494"/>
      <w:bookmarkStart w:id="75" w:name="_Toc23188965"/>
      <w:bookmarkStart w:id="76" w:name="_Toc73934843"/>
      <w:bookmarkStart w:id="77" w:name="_Toc23188068"/>
      <w:bookmarkStart w:id="78" w:name="_Toc23413612"/>
      <w:bookmarkStart w:id="79" w:name="_Toc23202005"/>
      <w:bookmarkStart w:id="80" w:name="_Toc23203901"/>
      <w:bookmarkStart w:id="81" w:name="_Toc23240280"/>
      <w:bookmarkStart w:id="82" w:name="_Toc23182534"/>
      <w:bookmarkStart w:id="83" w:name="_Toc23202871"/>
      <w:bookmarkStart w:id="84" w:name="_Toc23180983"/>
      <w:bookmarkStart w:id="85" w:name="_Toc23204415"/>
      <w:bookmarkStart w:id="86" w:name="_Toc23237117"/>
      <w:r>
        <w:rPr>
          <w:rFonts w:ascii="Bookman Old Style" w:hAnsi="Bookman Old Style" w:cs="Arial"/>
          <w:sz w:val="22"/>
          <w:szCs w:val="22"/>
        </w:rPr>
        <w:t>Contrôle de l’exécution des clauses environnementales et sociales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Fonts w:ascii="Bookman Old Style" w:hAnsi="Bookman Old Style" w:cs="Arial"/>
          <w:sz w:val="22"/>
          <w:szCs w:val="22"/>
        </w:rPr>
        <w:t xml:space="preserve"> du CCES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BD65EB" w:rsidRDefault="00CE2834">
      <w:pPr>
        <w:spacing w:before="120" w:after="120"/>
        <w:jc w:val="both"/>
        <w:rPr>
          <w:rFonts w:ascii="Bookman Old Style" w:hAnsi="Bookman Old Style" w:cs="Arial"/>
          <w:sz w:val="22"/>
          <w:szCs w:val="22"/>
        </w:rPr>
      </w:pPr>
      <w:bookmarkStart w:id="87" w:name="_Toc23202872"/>
      <w:bookmarkStart w:id="88" w:name="_Toc23413613"/>
      <w:bookmarkStart w:id="89" w:name="_Toc23204416"/>
      <w:bookmarkStart w:id="90" w:name="_Toc23237118"/>
      <w:bookmarkStart w:id="91" w:name="_Toc23182535"/>
      <w:bookmarkStart w:id="92" w:name="_Toc23203902"/>
      <w:bookmarkStart w:id="93" w:name="_Toc23202006"/>
      <w:bookmarkStart w:id="94" w:name="_Toc23188069"/>
      <w:bookmarkStart w:id="95" w:name="_Toc23240281"/>
      <w:bookmarkStart w:id="96" w:name="_Toc23181495"/>
      <w:bookmarkStart w:id="97" w:name="_Toc23264316"/>
      <w:bookmarkStart w:id="98" w:name="_Toc73934844"/>
      <w:bookmarkStart w:id="99" w:name="_Toc23188966"/>
      <w:bookmarkStart w:id="100" w:name="_Toc23201146"/>
      <w:bookmarkStart w:id="101" w:name="_Toc23180984"/>
      <w:r>
        <w:rPr>
          <w:rFonts w:ascii="Bookman Old Style" w:hAnsi="Bookman Old Style" w:cs="Arial"/>
          <w:sz w:val="22"/>
          <w:szCs w:val="22"/>
        </w:rPr>
        <w:t xml:space="preserve">II.4.2. Notification </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ascii="Bookman Old Style" w:hAnsi="Bookman Old Style" w:cs="Arial"/>
          <w:sz w:val="22"/>
          <w:szCs w:val="22"/>
        </w:rPr>
        <w:t>des non-conformités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BD65EB" w:rsidRDefault="00CE2834">
      <w:pPr>
        <w:spacing w:before="120" w:after="120"/>
        <w:jc w:val="both"/>
        <w:rPr>
          <w:rFonts w:ascii="Bookman Old Style" w:hAnsi="Bookman Old Style" w:cs="Arial"/>
          <w:sz w:val="22"/>
          <w:szCs w:val="22"/>
        </w:rPr>
      </w:pPr>
      <w:bookmarkStart w:id="102" w:name="_Toc73934845"/>
      <w:r>
        <w:rPr>
          <w:rFonts w:ascii="Bookman Old Style" w:hAnsi="Bookman Old Style" w:cs="Arial"/>
          <w:sz w:val="22"/>
          <w:szCs w:val="22"/>
        </w:rPr>
        <w:t>II.4.3. Gestion des non-conformités</w:t>
      </w:r>
      <w:bookmarkEnd w:id="10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w:t>
      </w:r>
      <w:r>
        <w:rPr>
          <w:rFonts w:ascii="Bookman Old Style" w:hAnsi="Bookman Old Style" w:cs="Arial"/>
          <w:sz w:val="22"/>
          <w:szCs w:val="22"/>
        </w:rPr>
        <w:lastRenderedPageBreak/>
        <w:t>d’Observation par l’Entrepreneur, dans un délai de six (06) jours ouvrables élève la Notification d’Observation au niveau de non-conformité de niveau 1.</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1 : pour les non</w:t>
      </w:r>
      <w:r>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BD65EB" w:rsidRDefault="00CE2834">
      <w:pPr>
        <w:spacing w:before="120" w:after="120"/>
        <w:jc w:val="both"/>
        <w:rPr>
          <w:rFonts w:ascii="Bookman Old Style" w:hAnsi="Bookman Old Style" w:cs="Arial"/>
          <w:sz w:val="22"/>
          <w:szCs w:val="22"/>
        </w:rPr>
      </w:pPr>
      <w:bookmarkStart w:id="103" w:name="_Toc73934846"/>
      <w:r>
        <w:rPr>
          <w:rFonts w:ascii="Bookman Old Style" w:hAnsi="Bookman Old Style" w:cs="Arial"/>
          <w:sz w:val="22"/>
          <w:szCs w:val="22"/>
        </w:rPr>
        <w:t>II.4.4. Conditions de suspension des travaux</w:t>
      </w:r>
      <w:bookmarkEnd w:id="10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BD65EB" w:rsidRDefault="00CE2834">
      <w:pPr>
        <w:rPr>
          <w:rFonts w:ascii="Bookman Old Style" w:hAnsi="Bookman Old Style" w:cs="Arial"/>
          <w:b/>
          <w:bCs/>
          <w:sz w:val="22"/>
          <w:szCs w:val="22"/>
        </w:rPr>
      </w:pPr>
      <w:bookmarkStart w:id="104" w:name="_Toc236309736"/>
      <w:bookmarkStart w:id="105" w:name="_Toc73934847"/>
      <w:r>
        <w:rPr>
          <w:rFonts w:ascii="Bookman Old Style" w:hAnsi="Bookman Old Style" w:cs="Arial"/>
          <w:b/>
          <w:bCs/>
          <w:sz w:val="22"/>
          <w:szCs w:val="22"/>
        </w:rPr>
        <w:t>DISPOSITIONS PRÉALABLES À L’EXÉCUTION DES TRAVAUX</w:t>
      </w:r>
      <w:bookmarkEnd w:id="104"/>
      <w:bookmarkEnd w:id="105"/>
    </w:p>
    <w:p w:rsidR="00BD65EB" w:rsidRDefault="00CE2834">
      <w:pPr>
        <w:spacing w:before="120" w:after="120"/>
        <w:jc w:val="both"/>
        <w:rPr>
          <w:rFonts w:ascii="Bookman Old Style" w:hAnsi="Bookman Old Style" w:cs="Arial"/>
          <w:sz w:val="22"/>
          <w:szCs w:val="22"/>
        </w:rPr>
      </w:pPr>
      <w:bookmarkStart w:id="106" w:name="_Toc73934848"/>
      <w:r>
        <w:rPr>
          <w:rFonts w:ascii="Bookman Old Style" w:hAnsi="Bookman Old Style" w:cs="Arial"/>
          <w:sz w:val="22"/>
          <w:szCs w:val="22"/>
        </w:rPr>
        <w:t>II.5.1. Ressources affectées à la gestion environnementale et sociale</w:t>
      </w:r>
      <w:bookmarkEnd w:id="10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BD65EB" w:rsidRDefault="00CE2834">
      <w:pPr>
        <w:spacing w:before="120" w:after="120"/>
        <w:jc w:val="both"/>
        <w:rPr>
          <w:rFonts w:ascii="Bookman Old Style" w:hAnsi="Bookman Old Style" w:cs="Arial"/>
          <w:sz w:val="22"/>
          <w:szCs w:val="22"/>
        </w:rPr>
      </w:pPr>
      <w:bookmarkStart w:id="107" w:name="_Toc73934849"/>
      <w:r>
        <w:rPr>
          <w:rFonts w:ascii="Bookman Old Style" w:hAnsi="Bookman Old Style" w:cs="Arial"/>
          <w:sz w:val="22"/>
          <w:szCs w:val="22"/>
        </w:rPr>
        <w:t>II.5.2. Plan de Gestion Environnementale et Sociale du chantier (PGES-CHANTIER)</w:t>
      </w:r>
      <w:bookmarkEnd w:id="107"/>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 travail physique ou activité ne devra commencer sur une Zone d’Activités avant que le PGES-chantier ne soit approuvé par le Maitre d’œuvre.</w:t>
      </w:r>
      <w:bookmarkStart w:id="108" w:name="_Ref484612256"/>
      <w:r>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0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contenu du PGES-chantier à préparer par l’entrepreneur sera structuré en accord avec la taille des travaux et au minimum par les éléments présen</w:t>
      </w:r>
      <w:bookmarkStart w:id="109" w:name="_Toc23182495"/>
      <w:bookmarkStart w:id="110" w:name="_Toc23413572"/>
      <w:bookmarkStart w:id="111" w:name="_Toc23237073"/>
      <w:bookmarkStart w:id="112" w:name="_Toc23181455"/>
      <w:bookmarkStart w:id="113" w:name="_Toc23188921"/>
      <w:bookmarkStart w:id="114" w:name="_Toc23240236"/>
      <w:bookmarkStart w:id="115" w:name="_Toc23180944"/>
      <w:bookmarkStart w:id="116" w:name="_Toc23201966"/>
      <w:bookmarkStart w:id="117" w:name="_Toc23201101"/>
      <w:bookmarkStart w:id="118" w:name="_Toc23202832"/>
      <w:bookmarkStart w:id="119" w:name="_Toc23264270"/>
      <w:bookmarkStart w:id="120" w:name="_Toc23188029"/>
      <w:bookmarkStart w:id="121" w:name="_Toc23204371"/>
      <w:bookmarkStart w:id="122" w:name="_Toc73934850"/>
      <w:bookmarkStart w:id="123" w:name="_Toc23203857"/>
      <w:r>
        <w:rPr>
          <w:rFonts w:ascii="Bookman Old Style" w:hAnsi="Bookman Old Style" w:cs="Arial"/>
          <w:sz w:val="22"/>
          <w:szCs w:val="22"/>
        </w:rPr>
        <w:t>tés en annexe 1 de ce document.</w:t>
      </w:r>
    </w:p>
    <w:p w:rsidR="00BD65EB" w:rsidRDefault="00CE2834">
      <w:pPr>
        <w:spacing w:before="120" w:after="120"/>
        <w:rPr>
          <w:rFonts w:ascii="Bookman Old Style" w:hAnsi="Bookman Old Style" w:cs="Arial"/>
          <w:b/>
          <w:bCs/>
          <w:sz w:val="22"/>
          <w:szCs w:val="22"/>
        </w:rPr>
      </w:pPr>
      <w:bookmarkStart w:id="124" w:name="_Toc464829124"/>
      <w:bookmarkStart w:id="125" w:name="_Toc236309737"/>
      <w:r>
        <w:rPr>
          <w:rFonts w:ascii="Bookman Old Style" w:hAnsi="Bookman Old Style" w:cs="Arial"/>
          <w:b/>
          <w:bCs/>
          <w:sz w:val="22"/>
          <w:szCs w:val="22"/>
        </w:rPr>
        <w:t>EXECUTION DES TRAVAUX</w:t>
      </w:r>
      <w:bookmarkEnd w:id="124"/>
      <w:bookmarkEnd w:id="125"/>
    </w:p>
    <w:p w:rsidR="00BD65EB" w:rsidRDefault="00CE2834">
      <w:pPr>
        <w:spacing w:before="120" w:after="120"/>
        <w:jc w:val="both"/>
        <w:rPr>
          <w:rFonts w:ascii="Bookman Old Style" w:hAnsi="Bookman Old Style" w:cs="Arial"/>
          <w:b/>
          <w:sz w:val="22"/>
          <w:szCs w:val="22"/>
        </w:rPr>
      </w:pPr>
      <w:bookmarkStart w:id="126" w:name="_Toc464829125"/>
      <w:r>
        <w:rPr>
          <w:rFonts w:ascii="Bookman Old Style" w:hAnsi="Bookman Old Style" w:cs="Arial"/>
          <w:b/>
          <w:sz w:val="22"/>
          <w:szCs w:val="22"/>
        </w:rPr>
        <w:t>III.1. R</w:t>
      </w:r>
      <w:bookmarkEnd w:id="126"/>
      <w:r>
        <w:rPr>
          <w:rFonts w:ascii="Bookman Old Style" w:hAnsi="Bookman Old Style" w:cs="Arial"/>
          <w:b/>
          <w:sz w:val="22"/>
          <w:szCs w:val="22"/>
        </w:rPr>
        <w:t>éunion de démarrage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BD65EB" w:rsidRDefault="00CE2834">
      <w:pPr>
        <w:spacing w:before="120" w:after="120"/>
        <w:jc w:val="both"/>
        <w:rPr>
          <w:rFonts w:ascii="Bookman Old Style" w:hAnsi="Bookman Old Style" w:cs="Arial"/>
          <w:b/>
          <w:sz w:val="22"/>
          <w:szCs w:val="22"/>
        </w:rPr>
      </w:pPr>
      <w:bookmarkStart w:id="127" w:name="_Toc464829126"/>
      <w:r>
        <w:rPr>
          <w:rFonts w:ascii="Bookman Old Style" w:hAnsi="Bookman Old Style" w:cs="Arial"/>
          <w:b/>
          <w:sz w:val="22"/>
          <w:szCs w:val="22"/>
        </w:rPr>
        <w:t>III.2. Accès et installation chantier</w:t>
      </w:r>
      <w:bookmarkEnd w:id="127"/>
    </w:p>
    <w:p w:rsidR="00BD65EB" w:rsidRDefault="00CE2834">
      <w:pPr>
        <w:spacing w:before="120" w:after="120"/>
        <w:jc w:val="both"/>
        <w:rPr>
          <w:rFonts w:ascii="Bookman Old Style" w:hAnsi="Bookman Old Style" w:cs="Arial"/>
          <w:b/>
          <w:sz w:val="22"/>
          <w:szCs w:val="22"/>
        </w:rPr>
      </w:pPr>
      <w:bookmarkStart w:id="128" w:name="_Toc464829127"/>
      <w:r>
        <w:rPr>
          <w:rFonts w:ascii="Bookman Old Style" w:hAnsi="Bookman Old Style" w:cs="Arial"/>
          <w:b/>
          <w:sz w:val="22"/>
          <w:szCs w:val="22"/>
        </w:rPr>
        <w:t>III.2.1. Accès</w:t>
      </w:r>
      <w:bookmarkEnd w:id="128"/>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voies d’accès devront être entretenues par les entreprises les empruntant (balayage éventuel sur demande du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 maintien des écoulements d’eau en bon état permanent fera l’objet d’une vigilance accrue.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Chaque titulaire d’un lot du marché devra prendre en charge les opérations spécifiques de sécurisation et protection du site environnemental le concernant.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Leurs offres intègreront en conséquence les dépenses afférentes à ces prestations de préservation des conditions d’accès.</w:t>
      </w:r>
    </w:p>
    <w:p w:rsidR="00BD65EB" w:rsidRDefault="00CE2834">
      <w:pPr>
        <w:spacing w:before="120" w:after="120"/>
        <w:jc w:val="both"/>
        <w:rPr>
          <w:rFonts w:ascii="Bookman Old Style" w:hAnsi="Bookman Old Style" w:cs="Arial"/>
          <w:b/>
          <w:sz w:val="22"/>
          <w:szCs w:val="22"/>
        </w:rPr>
      </w:pPr>
      <w:bookmarkStart w:id="129" w:name="_Toc464829128"/>
      <w:r>
        <w:rPr>
          <w:rFonts w:ascii="Bookman Old Style" w:hAnsi="Bookman Old Style" w:cs="Arial"/>
          <w:b/>
          <w:sz w:val="22"/>
          <w:szCs w:val="22"/>
        </w:rPr>
        <w:t>III.2.2. Circulation</w:t>
      </w:r>
      <w:bookmarkEnd w:id="12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circulation n’est autorisée dans la zone humide à forts enjeux environnementaux, matérialisée sur la pièce graphique annexée.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BD65EB" w:rsidRDefault="00CE2834">
      <w:pPr>
        <w:spacing w:before="120" w:after="120"/>
        <w:jc w:val="both"/>
        <w:rPr>
          <w:rFonts w:ascii="Bookman Old Style" w:hAnsi="Bookman Old Style" w:cs="Arial"/>
          <w:b/>
          <w:sz w:val="22"/>
          <w:szCs w:val="22"/>
        </w:rPr>
      </w:pPr>
      <w:bookmarkStart w:id="130" w:name="_Toc464829129"/>
      <w:r>
        <w:rPr>
          <w:rFonts w:ascii="Bookman Old Style" w:hAnsi="Bookman Old Style" w:cs="Arial"/>
          <w:b/>
          <w:sz w:val="22"/>
          <w:szCs w:val="22"/>
        </w:rPr>
        <w:t>III.2.3. Installation</w:t>
      </w:r>
      <w:bookmarkEnd w:id="13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limites du site choisi doivent, si possible, être à une distance d’au moins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30 m de la route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200 m d’un lac, d’un cours d’eau ou d’une zone marécageuse/inondable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100 m des habitations.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voies de circulation doivent être compactées et arrosées périodiquement.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site doit prévoir un drainage adéquat des eaux de pluies sur l’ensemble de sa superficie en évitant les points de stagnation.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L’emprise des installations de chantier devra être balisée par une clôture.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En cours d'exécution du marché, l’Entrepreneur établira et soumettra dans un délai conforme au Cahier des Clauses Administratives Particulières avant l’installation des chantiers, au Maître d’Œuvre, les documents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localisation des terrains qui seront utilisés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état des lieux détaillé des divers sites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plan général indiquant les différentes zones du chantier, les implantations prévues et une description des aménagements prévus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plan de protection de l’environnement du site détaillé pour la base-vie, avant d’en démarrer la construction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plan de gestion des déchets amendé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description de l'infrastructure sanitaire prévue et son organisation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plan de réaménagement des aires à la fin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BD65EB" w:rsidRDefault="00CE2834">
      <w:pPr>
        <w:spacing w:before="120" w:after="120"/>
        <w:jc w:val="both"/>
        <w:rPr>
          <w:rFonts w:ascii="Bookman Old Style" w:hAnsi="Bookman Old Style" w:cs="Arial"/>
          <w:b/>
          <w:sz w:val="22"/>
          <w:szCs w:val="22"/>
        </w:rPr>
      </w:pPr>
      <w:bookmarkStart w:id="131" w:name="_Toc464829130"/>
      <w:r>
        <w:rPr>
          <w:rFonts w:ascii="Bookman Old Style" w:hAnsi="Bookman Old Style" w:cs="Arial"/>
          <w:b/>
          <w:sz w:val="22"/>
          <w:szCs w:val="22"/>
        </w:rPr>
        <w:t>III.2.4. Permis et autorisation avant travaux</w:t>
      </w:r>
      <w:bookmarkEnd w:id="131"/>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BD65EB" w:rsidRDefault="00CE2834">
      <w:pPr>
        <w:spacing w:before="120" w:after="120"/>
        <w:jc w:val="both"/>
        <w:rPr>
          <w:rFonts w:ascii="Bookman Old Style" w:hAnsi="Bookman Old Style" w:cs="Arial"/>
          <w:b/>
          <w:sz w:val="22"/>
          <w:szCs w:val="22"/>
        </w:rPr>
      </w:pPr>
      <w:bookmarkStart w:id="132" w:name="_Toc464829134"/>
      <w:r>
        <w:rPr>
          <w:rFonts w:ascii="Bookman Old Style" w:hAnsi="Bookman Old Style" w:cs="Arial"/>
          <w:b/>
          <w:sz w:val="22"/>
          <w:szCs w:val="22"/>
        </w:rPr>
        <w:t>III.3. Libération des emprises et repérage des réseaux</w:t>
      </w:r>
      <w:bookmarkEnd w:id="132"/>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D65EB" w:rsidRDefault="00CE2834">
      <w:pPr>
        <w:spacing w:before="120" w:after="120"/>
        <w:jc w:val="both"/>
        <w:rPr>
          <w:rFonts w:ascii="Bookman Old Style" w:hAnsi="Bookman Old Style" w:cs="Arial"/>
          <w:b/>
          <w:sz w:val="22"/>
          <w:szCs w:val="22"/>
        </w:rPr>
      </w:pPr>
      <w:bookmarkStart w:id="133" w:name="_Toc7393485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Bookman Old Style" w:hAnsi="Bookman Old Style" w:cs="Arial"/>
          <w:b/>
          <w:sz w:val="22"/>
          <w:szCs w:val="22"/>
        </w:rPr>
        <w:lastRenderedPageBreak/>
        <w:t>III.4. Dispositions applicables à l’installation du chantier et durant toute l’exécution des travaux</w:t>
      </w:r>
      <w:bookmarkEnd w:id="133"/>
    </w:p>
    <w:p w:rsidR="00BD65EB" w:rsidRDefault="00CE2834">
      <w:pPr>
        <w:spacing w:before="120" w:after="120"/>
        <w:jc w:val="both"/>
        <w:rPr>
          <w:rFonts w:ascii="Bookman Old Style" w:hAnsi="Bookman Old Style" w:cs="Arial"/>
          <w:b/>
          <w:sz w:val="22"/>
          <w:szCs w:val="22"/>
        </w:rPr>
      </w:pPr>
      <w:bookmarkStart w:id="134" w:name="_Toc73934853"/>
      <w:r>
        <w:rPr>
          <w:rFonts w:ascii="Bookman Old Style" w:hAnsi="Bookman Old Style" w:cs="Arial"/>
          <w:b/>
          <w:sz w:val="22"/>
          <w:szCs w:val="22"/>
        </w:rPr>
        <w:t>III.4.1. Inspections environnementales et sociales hebdomadaires</w:t>
      </w:r>
      <w:bookmarkEnd w:id="13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BD65EB" w:rsidRDefault="00CE2834">
      <w:pPr>
        <w:spacing w:before="120" w:after="120"/>
        <w:jc w:val="both"/>
        <w:rPr>
          <w:rFonts w:ascii="Bookman Old Style" w:hAnsi="Bookman Old Style" w:cs="Arial"/>
          <w:b/>
          <w:sz w:val="22"/>
          <w:szCs w:val="22"/>
        </w:rPr>
      </w:pPr>
      <w:bookmarkStart w:id="135" w:name="_Toc73934854"/>
      <w:r>
        <w:rPr>
          <w:rFonts w:ascii="Bookman Old Style" w:hAnsi="Bookman Old Style" w:cs="Arial"/>
          <w:b/>
          <w:sz w:val="22"/>
          <w:szCs w:val="22"/>
        </w:rPr>
        <w:t>III.4.2. Reporting</w:t>
      </w:r>
      <w:bookmarkEnd w:id="13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mensuels: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BD65EB" w:rsidRDefault="00CE2834">
      <w:pPr>
        <w:spacing w:before="120" w:after="120"/>
        <w:jc w:val="both"/>
        <w:rPr>
          <w:rFonts w:ascii="Bookman Old Style" w:hAnsi="Bookman Old Style" w:cs="Arial"/>
          <w:sz w:val="22"/>
          <w:szCs w:val="22"/>
        </w:rPr>
      </w:pPr>
      <w:bookmarkStart w:id="136" w:name="_Ref484612508"/>
      <w:r>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3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Présentation du personnel E&amp;S présent en fin de mois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Travaux réalisés pendant le mois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Inspections réalisées (localisation et fréquences)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Non-conformités détectées dans le mois, niveau de gravité et description de l’analyse des causes correspondantes et des mesures correctives mises en place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des actions réalisées pendant le mois pour se conformer au CCES;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actions engagées avec les acteurs/actrices extérieur(e)s aux travaux : populations riveraines, autorités locales, agences gouvernementales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Résultats du suivi des indicateurs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Disponibilité et qualité de l’eau potable;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 des déchets solides dangereux et non-dangereux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Gestions des émissions atmosphériques et de bruit;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Etat des Zones d’Activités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w:t>
      </w:r>
      <w:r>
        <w:rPr>
          <w:rFonts w:ascii="Bookman Old Style" w:hAnsi="Bookman Old Style" w:cs="Arial"/>
          <w:sz w:val="22"/>
          <w:szCs w:val="22"/>
        </w:rPr>
        <w:lastRenderedPageBreak/>
        <w:t>recrutées localement, le nombre de jeunes, nombre de personnes vulnérables, nombre d'heures de travail réalisées par l’ensemble du personnel communautaire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Bilan des activités de formation (sujet, nombre et durée des sessions, nombre de participant(e)s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Programme prévisionnel d’action E&amp;S pour le mois à venir.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Suivi de la mise en œuvre du plan  d’action VBG/VCE/EAS/HS de l’entreprise ressorti du PGES.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Rapports trimestriels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Rapport semestriel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III.5. Gestion de la santé et de la sécurité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risques de sécurité et de santé liés à la conduite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ressources humaines et matérielles impliquées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nécessitant des permis de travail, et les plans d’urgence à mettre en œuvre en cas d’accident.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 xml:space="preserve">Les risques suivants devront faire l’objet d’une attention particulière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l’exposition aux nuisances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aux accidents de circulation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l’ouverture des tranchées pour pose de fondation et de canalisation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la manutention manuelle et mécanique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au manque d’hygiène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de chutes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toxiques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liés à la non prise des mesures pour la protection contre le COVID19.</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Risques d’électrisation/d’électrocution.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Réunions santé et sécurité hebdomadaires et quotidiennes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III.6. Informations, sensibilisation et Renforcement des Capacités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travaux objet du Marché donneront lieu à une campagne d’information et de sensibilisation des populations riveraines et des parties prenantes sur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nature et le planning d’exécution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personnes à recruter et les procédures à mettre en œuvre pour le recrutement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MST et les IST VIH - SIDA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participation des riverains/riveraines aux différentes réunions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protection du patrimoine routier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pérennité de l’ouvrage à construire.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risques de santé et sécurité pendant après les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Préparer un plan de communication à soumettre à l’approbation du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Organiser au moins un atelier de formation des formateurs sur la lutte contre le braconnage, l’exploitation illicite du bois, l’insalubrité et la pollution des cours d’eau, , la lutte contre les MST et VIH - Sida.,</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prévention des VBG/AES/HS/VCE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Produire les supports de communication,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Elaborer les rapports.</w:t>
      </w:r>
    </w:p>
    <w:p w:rsidR="00BD65EB" w:rsidRDefault="00CE2834">
      <w:pPr>
        <w:rPr>
          <w:rFonts w:ascii="Bookman Old Style" w:hAnsi="Bookman Old Style" w:cs="Arial"/>
          <w:bCs/>
          <w:sz w:val="22"/>
          <w:szCs w:val="22"/>
        </w:rPr>
      </w:pPr>
      <w:bookmarkStart w:id="137" w:name="_Toc73934856"/>
      <w:bookmarkStart w:id="138" w:name="_Toc236309738"/>
      <w:r>
        <w:rPr>
          <w:rFonts w:ascii="Bookman Old Style" w:hAnsi="Bookman Old Style" w:cs="Arial"/>
          <w:b/>
          <w:bCs/>
          <w:sz w:val="22"/>
          <w:szCs w:val="22"/>
        </w:rPr>
        <w:t xml:space="preserve">PROTECTION DE </w:t>
      </w:r>
      <w:bookmarkEnd w:id="137"/>
      <w:r>
        <w:rPr>
          <w:rFonts w:ascii="Bookman Old Style" w:hAnsi="Bookman Old Style" w:cs="Arial"/>
          <w:b/>
          <w:bCs/>
          <w:sz w:val="22"/>
          <w:szCs w:val="22"/>
        </w:rPr>
        <w:t>L’ENVIRONNEMENT : EXIGENCES POUR ATTÉNUER LES IMPACTS ENVIRONNEMENTAUX</w:t>
      </w:r>
      <w:bookmarkStart w:id="139" w:name="_Hlk73820483"/>
      <w:bookmarkEnd w:id="138"/>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IV.1. Entretien et gestion des déchets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clairement les aires d'élimination et spécifiant quels matériaux peuvent être déposés dans chaque aire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prendra les dispositions nécessaires pour éviter la dispersion par le vent ou les eaux de pluie par exemple avant l’élimination des déchets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du décapage des emprises des Terrassements seront mis en dépôt et éventuellement réemployés,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transport des terres dans l’emprise du terrain sur les lieux à remblayer ou leurs évacuations aux décharges publiques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Minimiser la génération des déchets pendant la construction et réutiliser les déchets de construction là où c’est possible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devront être prises pour l’entretien du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Identifier et délimiter les aires pour l'équipement d'entretien (loin des rivières, cours d'eau, lacs ou terres marécageuses)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Veiller à ce que toutes les activités de l'équipement d'entretien soient faites dans les zones d'entretien délimitées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jamais éliminer de l'huile ou la verser sur le sol, dans les cours d'eau, les zones basses, les cavités des carrières désaffectées.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IV.2. Mesures préventives contre les nuisances sonores et les émissions de poussières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IV.3. Stockage et utilisation des substances potentiellement polluantes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limitation des quantités stockées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stockage organisé, en un site ou selon des modalités ne permettant pas l'accès à une personne extérieure au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manipulation par des personnels responsabilisés  et équipés d’EPI;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signalisation du site de stockage par un panneau indiquant la nature du danger.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stockage des produits chimiques liquides se fera sur rétention pour prévenir les déversements accidentels et la pollution du sol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produits chimiques utilisés devront être munis de fiche de données de sécurité (FDS) à afficher sur le lieu de stockage.</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IV.4. Carburants et lubrifiants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lastRenderedPageBreak/>
        <w:t>IV.5. Autres substances potentiellement polluantes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IV.6. Gestion des pollutions accidentelles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IV.7. Principe d’intervention suite à une pollution accidentelle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déversement accidentel de substances polluantes, les mesures suivantes devront être prises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la contamination du sol par le saupoudrage de produits absorbants spécifiques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proximité d’une source d’eau (puits, cours d’eau…), éviter la contamination des eaux par blocage, barrage, digue de terre, dans un premier temps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Excaver les terres polluées au droit de la surface d’infiltration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Traiter les parties polluées de façon écologiquement rationnelle (mise en décharge, enfouissement, incinération, selon la nature de la pollution).</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IV.8. Protection des espaces naturels contre l’incendie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Brûlage autorisé uniquement par vent faible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Site préalablement débroussaillé sur vingt mètres de rayon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Feu sous surveillance constante d’une personne compétente armée de moyens de lutte contre l’incendie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En cas de propagation, alerte rapide des secours et du maître d’œuvre par tout moyen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Extinction totale du foyer en fin du brûlage. Le recouvrement par de la terre est interdit.</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IV.9. Conservation de l’intégrité paysagère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w:t>
      </w:r>
      <w:r>
        <w:rPr>
          <w:rFonts w:ascii="Bookman Old Style" w:hAnsi="Bookman Old Style" w:cs="Arial"/>
          <w:sz w:val="22"/>
          <w:szCs w:val="22"/>
        </w:rPr>
        <w:lastRenderedPageBreak/>
        <w:t xml:space="preserve">disposer de ce bois à leur convenance. Les arbres abattus ne doivent pas être abandonnés sur place, ni brûlés ni enfuis sous les matériaux de terrassement.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devrait effectuer une plantation de compensation après les travaux en cas de déboisement ou d'abattage d'arbres.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remise en état des lieux avant repli de chantier pourra être imposée en cas de modification significative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39"/>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 xml:space="preserve">IV.10. Protection de la biodiversité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les installations de chantier et des bases-vie dans la proximité des deux parcs, en dehors des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l’ouverture des zones d’emprunt et des zones de dépôt dans le domaine desdits parcs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recherche de bois d’œuvre (planches, piquets et jalons) dans le domaine desdits parcs ainsi que leurs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Proscrire la consommation, la chasse et le transport de la viande de brousse par le personnel du chantier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Obtenir les autorisations de recherche de gites d’emprunt dans les domaines et zones tampons suivant le plan de zonage du parc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Poser des signalétiques par la matérialisation physique aux entrées et sorties des parcs, ainsi qu’aux points de traversée des 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w:t>
      </w:r>
      <w:r>
        <w:rPr>
          <w:rFonts w:ascii="Bookman Old Style" w:hAnsi="Bookman Old Style" w:cs="Arial"/>
          <w:sz w:val="22"/>
          <w:szCs w:val="22"/>
        </w:rPr>
        <w:lastRenderedPageBreak/>
        <w:t>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Gestion des risques et impacts SOCIAUX : Plan/Programme/Mesures pour gérer les risques et impacts sociaux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V.1.  Plan/Programme/mesures de gestion de la main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principes à respecter pour l’élaboration des procédures sont les suivants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seront informés des termes et conditions de travail et d’emploi à l’embauche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salaire, les heures de travail et autres dispositions spécifiques applicables sont consignés au niveau du contrat du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 mesures relatives à la santé et la sécurité au travail seront appliquées au projet. L’Entrepreneur a la charge de leur mise en 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w:t>
      </w:r>
      <w:r>
        <w:rPr>
          <w:rFonts w:ascii="Bookman Old Style" w:hAnsi="Bookman Old Style" w:cs="Arial"/>
          <w:sz w:val="22"/>
          <w:szCs w:val="22"/>
        </w:rPr>
        <w:lastRenderedPageBreak/>
        <w:t>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 conditions de protection sociale (prévoyance sociale, assurance le cas échéant,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l’employabilité (profil de carrière et formation)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 la fourniture en eau potable et en eau à des fins domestiques, en tenant compte des conditions locales pour les travailleurs.</w:t>
      </w:r>
    </w:p>
    <w:p w:rsidR="00BD65EB" w:rsidRDefault="00CE2834">
      <w:pPr>
        <w:spacing w:before="120" w:after="120"/>
        <w:jc w:val="both"/>
        <w:rPr>
          <w:rFonts w:ascii="Bookman Old Style" w:hAnsi="Bookman Old Style" w:cs="Arial"/>
          <w:b/>
          <w:sz w:val="22"/>
          <w:szCs w:val="22"/>
        </w:rPr>
      </w:pPr>
      <w:bookmarkStart w:id="140" w:name="_Toc161655317"/>
      <w:r>
        <w:rPr>
          <w:rFonts w:ascii="Bookman Old Style" w:hAnsi="Bookman Old Style" w:cs="Arial"/>
          <w:b/>
          <w:sz w:val="22"/>
          <w:szCs w:val="22"/>
        </w:rPr>
        <w:t>V.2.  Plan/Programme/mesures de gestion de l'afflux de la main-d'œuvre</w:t>
      </w:r>
      <w:bookmarkEnd w:id="140"/>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w:t>
      </w:r>
      <w:r>
        <w:rPr>
          <w:rFonts w:ascii="Bookman Old Style" w:hAnsi="Bookman Old Style" w:cs="Arial"/>
          <w:sz w:val="22"/>
          <w:szCs w:val="22"/>
        </w:rPr>
        <w:lastRenderedPageBreak/>
        <w:t>l'influence de la main-d'œuvre temporaire ou permanente du projet ; et (ii) sur le code de conduite des travailleurs avec la définition d'un comportement acceptable et adéquat avec les communautés, ainsi que des mesures disciplinaires.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BD65EB" w:rsidRDefault="00CE2834">
      <w:pPr>
        <w:spacing w:before="120" w:after="120"/>
        <w:jc w:val="both"/>
        <w:rPr>
          <w:rFonts w:ascii="Bookman Old Style" w:hAnsi="Bookman Old Style" w:cs="Arial"/>
          <w:b/>
          <w:sz w:val="22"/>
          <w:szCs w:val="22"/>
        </w:rPr>
      </w:pPr>
      <w:bookmarkStart w:id="141" w:name="_Toc161655318"/>
      <w:bookmarkStart w:id="142" w:name="_Hlk161306868"/>
      <w:r>
        <w:rPr>
          <w:rFonts w:ascii="Bookman Old Style" w:hAnsi="Bookman Old Style" w:cs="Arial"/>
          <w:b/>
          <w:sz w:val="22"/>
          <w:szCs w:val="22"/>
        </w:rPr>
        <w:t>V.3.  Plan/Programme/mesures de prévention et réponse aux Violences Basées sur le Genre : Exploitation et Abus Sexuel (EAS) et Harcèlent Sexuel (HS)</w:t>
      </w:r>
      <w:bookmarkEnd w:id="141"/>
    </w:p>
    <w:bookmarkEnd w:id="142"/>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dispositif VBG/EAS/HS du MGP devrait principalement servir à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(ii) enregistrer la résolution de la plainte. Les informations conservées par le MGP seront documentées mais resteront absolument confidentielles, surtout lorsqu’elles ont trait à l’identité du plaignant (e).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V.4.  Plan/Programme/mesures de prévention des dommages aux personnes et aux biens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w:t>
      </w:r>
      <w:r>
        <w:rPr>
          <w:rFonts w:ascii="Bookman Old Style" w:hAnsi="Bookman Old Style" w:cs="Arial"/>
          <w:sz w:val="22"/>
          <w:szCs w:val="22"/>
        </w:rPr>
        <w:lastRenderedPageBreak/>
        <w:t>l’accès au chantier par des personnes étrangères ou ceux relatifs à la circulation (sortie des camions, limitation de vitesse, attention travaux, etc…).</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Former son personnel, notamment les conducteurs, au respect des piétons et troupeaux d’animaux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seront au besoin, entourées de solides barrières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éclairage des barrières et des passerelles sera assuré pendant la nuit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la signalisation et le gardiennage imposés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Signaler les travaux de manière adéquate.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Assurer le passage des véhicules, sauf impossibilité absolue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routes ne seront pas coupées en même temps sur plus de la moitié de leur largeur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Les tranchées longeant les routes et engageant l’emprise de celles-ci ne seront pas ouvertes sur une longueur supérieure à 200 m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BD65EB" w:rsidRDefault="00CE2834">
      <w:pPr>
        <w:spacing w:before="120" w:after="120"/>
        <w:jc w:val="both"/>
        <w:rPr>
          <w:rFonts w:ascii="Bookman Old Style" w:hAnsi="Bookman Old Style" w:cs="Arial"/>
          <w:b/>
          <w:sz w:val="22"/>
          <w:szCs w:val="22"/>
        </w:rPr>
      </w:pPr>
      <w:bookmarkStart w:id="143" w:name="_Toc161655319"/>
      <w:r>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43"/>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w:t>
      </w:r>
      <w:r>
        <w:rPr>
          <w:rFonts w:ascii="Bookman Old Style" w:hAnsi="Bookman Old Style" w:cs="Arial"/>
          <w:sz w:val="22"/>
          <w:szCs w:val="22"/>
        </w:rPr>
        <w:lastRenderedPageBreak/>
        <w:t>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BD65EB" w:rsidRDefault="00CE2834">
      <w:pPr>
        <w:spacing w:before="120" w:after="120"/>
        <w:jc w:val="both"/>
        <w:rPr>
          <w:rFonts w:ascii="Bookman Old Style" w:hAnsi="Bookman Old Style" w:cs="Arial"/>
          <w:b/>
          <w:sz w:val="22"/>
          <w:szCs w:val="22"/>
        </w:rPr>
      </w:pPr>
      <w:r>
        <w:rPr>
          <w:rFonts w:ascii="Bookman Old Style" w:hAnsi="Bookman Old Style" w:cs="Arial"/>
          <w:b/>
          <w:sz w:val="22"/>
          <w:szCs w:val="22"/>
        </w:rPr>
        <w:t>V.6.  Plan/Programme/mesures de Gestion du patrimoine culturel</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veillera à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Éviter que le projet modifie les sites historiques, archéologiques, ou culturels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Prendre en charge les préoccupations des femmes et favoriser leur implication dans la prise de décision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Recruter en priorité la main d’œuvre non qualifiée dans la population locale.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Les mesures suivantes sont à prendre au cas où des objets de valeur culturelle ou religieuse seraient mis à jour pendant les excavations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Ne reprendre les travaux qu'après avoir reçu l'autorisation des autorités compétentes.</w:t>
      </w:r>
    </w:p>
    <w:p w:rsidR="00BD65EB" w:rsidRDefault="00CE2834">
      <w:pPr>
        <w:spacing w:before="120" w:after="120"/>
        <w:jc w:val="both"/>
        <w:rPr>
          <w:rFonts w:ascii="Bookman Old Style" w:hAnsi="Bookman Old Style" w:cs="Arial"/>
          <w:b/>
          <w:sz w:val="22"/>
          <w:szCs w:val="22"/>
        </w:rPr>
      </w:pPr>
      <w:bookmarkStart w:id="144" w:name="_Toc161655321"/>
      <w:r>
        <w:rPr>
          <w:rFonts w:ascii="Bookman Old Style" w:hAnsi="Bookman Old Style" w:cs="Arial"/>
          <w:b/>
          <w:sz w:val="22"/>
          <w:szCs w:val="22"/>
        </w:rPr>
        <w:t>V.7.  Plan/Programme/mesures de Communication Sociale</w:t>
      </w:r>
      <w:bookmarkEnd w:id="144"/>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BD65EB" w:rsidRDefault="00CE2834">
      <w:pPr>
        <w:spacing w:before="120" w:after="120"/>
        <w:jc w:val="both"/>
        <w:rPr>
          <w:rFonts w:ascii="Bookman Old Style" w:hAnsi="Bookman Old Style" w:cs="Arial"/>
          <w:b/>
          <w:sz w:val="22"/>
          <w:szCs w:val="22"/>
        </w:rPr>
      </w:pPr>
      <w:bookmarkStart w:id="145" w:name="_Toc161655322"/>
      <w:r>
        <w:rPr>
          <w:rFonts w:ascii="Bookman Old Style" w:hAnsi="Bookman Old Style" w:cs="Arial"/>
          <w:b/>
          <w:sz w:val="22"/>
          <w:szCs w:val="22"/>
        </w:rPr>
        <w:t>V.8.  Plan/Programme/mesures de gestion des plaintes : le mécanisme de gestion des plaintes (MGP)</w:t>
      </w:r>
      <w:bookmarkEnd w:id="145"/>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w:t>
      </w:r>
      <w:r>
        <w:rPr>
          <w:rFonts w:ascii="Bookman Old Style" w:hAnsi="Bookman Old Style" w:cs="Arial"/>
          <w:sz w:val="22"/>
          <w:szCs w:val="22"/>
        </w:rPr>
        <w:lastRenderedPageBreak/>
        <w:t xml:space="preserve">endroits fréquemment visités et facilement accessible toutes les personnes ayant accès aux sites (exemple : l’entrée des bases chantiers et base vies, tableaux d’affichages du chantier,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maître d’ouvrage ou le maître d’ouvrage délégué sont responsables des plaintes qui ne sont pas du ressort de l'Entrepreneur.</w:t>
      </w:r>
    </w:p>
    <w:p w:rsidR="00BD65EB" w:rsidRDefault="00CE2834">
      <w:pPr>
        <w:rPr>
          <w:rFonts w:ascii="Bookman Old Style" w:hAnsi="Bookman Old Style" w:cs="Arial"/>
          <w:bCs/>
          <w:sz w:val="22"/>
          <w:szCs w:val="22"/>
        </w:rPr>
      </w:pPr>
      <w:bookmarkStart w:id="146" w:name="_Toc236309739"/>
      <w:r>
        <w:rPr>
          <w:rFonts w:ascii="Bookman Old Style" w:hAnsi="Bookman Old Style" w:cs="Arial"/>
          <w:b/>
          <w:bCs/>
          <w:sz w:val="22"/>
          <w:szCs w:val="22"/>
        </w:rPr>
        <w:t>REPLIS DE CHANTIER EN FIN DE TRAVAUX</w:t>
      </w:r>
      <w:bookmarkEnd w:id="146"/>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Après le repli du matériel, un procès-verbal constatant la remise en état du site doit être dressé et joint au PV de la réception des travaux.</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br w:type="page"/>
      </w:r>
    </w:p>
    <w:p w:rsidR="00BD65EB" w:rsidRDefault="00CE2834">
      <w:pPr>
        <w:rPr>
          <w:rFonts w:ascii="Bookman Old Style" w:hAnsi="Bookman Old Style" w:cs="Arial"/>
          <w:b/>
          <w:bCs/>
          <w:sz w:val="22"/>
          <w:szCs w:val="22"/>
        </w:rPr>
      </w:pPr>
      <w:bookmarkStart w:id="147" w:name="_Toc236309740"/>
      <w:r>
        <w:rPr>
          <w:rFonts w:ascii="Bookman Old Style" w:hAnsi="Bookman Old Style" w:cs="Arial"/>
          <w:b/>
          <w:bCs/>
          <w:sz w:val="22"/>
          <w:szCs w:val="22"/>
        </w:rPr>
        <w:lastRenderedPageBreak/>
        <w:t>ANNEXES</w:t>
      </w:r>
      <w:bookmarkEnd w:id="147"/>
    </w:p>
    <w:p w:rsidR="00BD65EB" w:rsidRDefault="00CE2834">
      <w:pPr>
        <w:rPr>
          <w:rFonts w:ascii="Bookman Old Style" w:hAnsi="Bookman Old Style" w:cs="Arial"/>
          <w:b/>
          <w:bCs/>
          <w:sz w:val="22"/>
          <w:szCs w:val="22"/>
        </w:rPr>
      </w:pPr>
      <w:bookmarkStart w:id="148" w:name="_Toc236309741"/>
      <w:bookmarkStart w:id="149" w:name="_Toc73934861"/>
      <w:r>
        <w:rPr>
          <w:rFonts w:ascii="Bookman Old Style" w:hAnsi="Bookman Old Style" w:cs="Arial"/>
          <w:b/>
          <w:bCs/>
          <w:sz w:val="22"/>
          <w:szCs w:val="22"/>
        </w:rPr>
        <w:t>Annexe 1 : Contenu du PGES-chantier</w:t>
      </w:r>
      <w:bookmarkEnd w:id="148"/>
      <w:bookmarkEnd w:id="149"/>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Description des activités susceptibles de générer les risques et impacts environnementaux et sociaux pour le sous projet en question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4) Mesures d’Atténuation de risques et impacts E&amp;S : procédures et plans à reporter (fréquence) comme suit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procédures appropriées en ce qui concerne l'entreposage, la collecte, le transport et l'élimination des déchets dangereux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préventives contre les nuisances sonores et les émissions de poussières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Principes de stockage et utilisation des substances potentiellement polluantes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Mesures de protection des espaces naturels contre l’incendie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Procédure de gestion des non-conformités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déchets solides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Procédures d’investigation des incidents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méthodes de travail pour minimiser les dangers et contrôler les risques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liste des types de travaux faisant l’objet d’un permis de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individuelle adéquats à chaque poste de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des équipements de protection collective sur le lieu du travail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Une description de l’organisation interne et actions à prendre en cas d’accident ou incident.</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 main d’œuvre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de l'afflux de la main-d'œuvre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et réponse aux Violences Basées sur le Genre : Exploitation et Abus Sexuel (EAS) et Harcèlent Sexuel (HS)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prévention des dommages aux personnes et aux biens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Gestion du patrimoine culturel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Plan/Programme/mesures de Communication Sociale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Plan de gestion des plaintes : le mécanisme de gestion des plaintes (MGP)</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Amendes et pénalités ;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5) Responsabilités de la mise en œuvre du PGES de chantier</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La responsabilité de la mise en œuvre du PGES de chantier doit :</w:t>
      </w:r>
    </w:p>
    <w:p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 xml:space="preserve">fournir une description précise de l’entité chargée de l’exécution des mesures d’atténuation et de suivi </w:t>
      </w:r>
    </w:p>
    <w:p w:rsidR="00BD65EB" w:rsidRDefault="00CE2834">
      <w:pPr>
        <w:pStyle w:val="Paragraphedeliste"/>
        <w:numPr>
          <w:ilvl w:val="0"/>
          <w:numId w:val="25"/>
        </w:numPr>
        <w:spacing w:before="120" w:after="120"/>
        <w:rPr>
          <w:rFonts w:ascii="Bookman Old Style" w:hAnsi="Bookman Old Style" w:cs="Arial"/>
          <w:sz w:val="22"/>
          <w:szCs w:val="22"/>
        </w:rPr>
      </w:pPr>
      <w:r>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6) Calendrier d’exécution et estimation des coûts.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 xml:space="preserve">7) Plan de suivi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Pr>
          <w:rFonts w:ascii="Bookman Old Style" w:hAnsi="Bookman Old Style" w:cs="Bookman Old Style"/>
          <w:sz w:val="22"/>
          <w:szCs w:val="22"/>
        </w:rPr>
        <w:t>’</w:t>
      </w:r>
      <w:r>
        <w:rPr>
          <w:rFonts w:ascii="Bookman Old Style" w:hAnsi="Bookman Old Style" w:cs="Arial"/>
          <w:sz w:val="22"/>
          <w:szCs w:val="22"/>
        </w:rPr>
        <w:t xml:space="preserve">appliquer des mesures correctives ; et </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BD65EB" w:rsidRDefault="00CE2834">
      <w:pPr>
        <w:spacing w:before="120" w:after="120"/>
        <w:jc w:val="both"/>
        <w:rPr>
          <w:rFonts w:ascii="Bookman Old Style" w:hAnsi="Bookman Old Style" w:cs="Arial"/>
          <w:sz w:val="22"/>
          <w:szCs w:val="22"/>
        </w:rPr>
      </w:pPr>
      <w:r>
        <w:rPr>
          <w:rFonts w:ascii="Bookman Old Style" w:hAnsi="Bookman Old Style" w:cs="Arial"/>
          <w:sz w:val="22"/>
          <w:szCs w:val="22"/>
        </w:rPr>
        <w:t>c) une estimation de son coût d’investissement et de ses charges récurrentes ainsi que des sources de financement de sa mise en œuvre. Haut du formulaire</w:t>
      </w:r>
    </w:p>
    <w:p w:rsidR="00BD65EB" w:rsidRDefault="00BD65EB">
      <w:pPr>
        <w:spacing w:before="120" w:after="120"/>
        <w:jc w:val="both"/>
        <w:rPr>
          <w:rFonts w:ascii="Bookman Old Style" w:hAnsi="Bookman Old Style" w:cs="Arial"/>
          <w:sz w:val="22"/>
          <w:szCs w:val="22"/>
        </w:rPr>
      </w:pPr>
    </w:p>
    <w:p w:rsidR="00BD65EB" w:rsidRDefault="00BD65EB">
      <w:pPr>
        <w:rPr>
          <w:rFonts w:ascii="Bookman Old Style" w:hAnsi="Bookman Old Style" w:cs="Arial"/>
          <w:sz w:val="22"/>
          <w:szCs w:val="22"/>
        </w:rPr>
      </w:pPr>
    </w:p>
    <w:p w:rsidR="00BD65EB" w:rsidRDefault="00BD65EB">
      <w:pPr>
        <w:rPr>
          <w:rFonts w:ascii="Bookman Old Style" w:hAnsi="Bookman Old Style" w:cs="Arial"/>
          <w:sz w:val="22"/>
          <w:szCs w:val="22"/>
        </w:rPr>
        <w:sectPr w:rsidR="00BD65EB">
          <w:headerReference w:type="even" r:id="rId38"/>
          <w:headerReference w:type="default" r:id="rId39"/>
          <w:headerReference w:type="first" r:id="rId40"/>
          <w:footnotePr>
            <w:numRestart w:val="eachSect"/>
          </w:footnotePr>
          <w:endnotePr>
            <w:numFmt w:val="decimal"/>
            <w:numRestart w:val="eachSect"/>
          </w:endnotePr>
          <w:pgSz w:w="12240" w:h="15840"/>
          <w:pgMar w:top="1134" w:right="1134" w:bottom="1134" w:left="1134" w:header="720" w:footer="720" w:gutter="0"/>
          <w:cols w:space="720"/>
          <w:titlePg/>
          <w:docGrid w:linePitch="326"/>
        </w:sectPr>
      </w:pPr>
    </w:p>
    <w:p w:rsidR="00BD65EB" w:rsidRDefault="00CE2834">
      <w:pPr>
        <w:pStyle w:val="Titre1"/>
        <w:jc w:val="left"/>
        <w:rPr>
          <w:rFonts w:ascii="Bookman Old Style" w:hAnsi="Bookman Old Style" w:cs="Arial"/>
          <w:sz w:val="22"/>
          <w:szCs w:val="22"/>
        </w:rPr>
      </w:pPr>
      <w:bookmarkStart w:id="150" w:name="_Toc236376431"/>
      <w:r>
        <w:rPr>
          <w:rFonts w:ascii="Bookman Old Style" w:hAnsi="Bookman Old Style" w:cs="Arial"/>
          <w:sz w:val="22"/>
          <w:szCs w:val="22"/>
        </w:rPr>
        <w:lastRenderedPageBreak/>
        <w:t>ANNEXE 2</w:t>
      </w:r>
      <w:r>
        <w:rPr>
          <w:rFonts w:ascii="Bookman Old Style" w:hAnsi="Bookman Old Style" w:cs="Arial"/>
          <w:sz w:val="22"/>
          <w:szCs w:val="22"/>
        </w:rPr>
        <w:tab/>
        <w:t>FORMULAIRES DE SOUMISSION</w:t>
      </w:r>
      <w:bookmarkEnd w:id="150"/>
    </w:p>
    <w:p w:rsidR="00BD65EB" w:rsidRDefault="00BD65EB"/>
    <w:p w:rsidR="00BD65EB" w:rsidRDefault="00CE2834">
      <w:r>
        <w:br w:type="page"/>
      </w:r>
    </w:p>
    <w:p w:rsidR="00BD65EB" w:rsidRDefault="00CE2834">
      <w:pPr>
        <w:pStyle w:val="Titre2"/>
        <w:rPr>
          <w:rFonts w:ascii="Bookman Old Style" w:hAnsi="Bookman Old Style" w:cs="Arial"/>
          <w:bCs/>
          <w:sz w:val="22"/>
          <w:szCs w:val="22"/>
        </w:rPr>
      </w:pPr>
      <w:bookmarkStart w:id="151" w:name="_Toc236309742"/>
      <w:bookmarkStart w:id="152" w:name="_Toc236306835"/>
      <w:bookmarkStart w:id="153" w:name="_Toc236376432"/>
      <w:bookmarkStart w:id="154" w:name="_Toc235532443"/>
      <w:r>
        <w:rPr>
          <w:rFonts w:ascii="Bookman Old Style" w:hAnsi="Bookman Old Style" w:cs="Arial"/>
          <w:bCs/>
          <w:sz w:val="22"/>
          <w:szCs w:val="22"/>
        </w:rPr>
        <w:lastRenderedPageBreak/>
        <w:t>FICHE DE RENSEIGNEMENT DE L’ENTREPRISE</w:t>
      </w:r>
      <w:bookmarkEnd w:id="151"/>
      <w:bookmarkEnd w:id="152"/>
      <w:bookmarkEnd w:id="153"/>
      <w:bookmarkEnd w:id="154"/>
    </w:p>
    <w:p w:rsidR="00BD65EB" w:rsidRDefault="00BD65EB">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BD65EB">
        <w:trPr>
          <w:jc w:val="center"/>
        </w:trPr>
        <w:tc>
          <w:tcPr>
            <w:tcW w:w="4223" w:type="dxa"/>
          </w:tcPr>
          <w:p w:rsidR="00BD65EB" w:rsidRPr="00AE67E9" w:rsidRDefault="00CE2834">
            <w:pPr>
              <w:spacing w:before="120" w:after="120"/>
              <w:ind w:left="578" w:hanging="578"/>
              <w:jc w:val="both"/>
              <w:rPr>
                <w:rFonts w:ascii="Bookman Old Style" w:hAnsi="Bookman Old Style" w:cs="Arial"/>
                <w:bCs/>
                <w:sz w:val="22"/>
                <w:szCs w:val="22"/>
                <w:lang w:val="fr-FR"/>
              </w:rPr>
            </w:pPr>
            <w:r w:rsidRPr="00AE67E9">
              <w:rPr>
                <w:rFonts w:ascii="Bookman Old Style" w:hAnsi="Bookman Old Style" w:cs="Arial"/>
                <w:bCs/>
                <w:sz w:val="22"/>
                <w:szCs w:val="22"/>
                <w:lang w:val="fr-FR"/>
              </w:rPr>
              <w:t>Raison sociale/Nom de l’entreprise</w:t>
            </w:r>
          </w:p>
        </w:tc>
        <w:tc>
          <w:tcPr>
            <w:tcW w:w="6055" w:type="dxa"/>
          </w:tcPr>
          <w:p w:rsidR="00BD65EB" w:rsidRPr="00AE67E9" w:rsidRDefault="00BD65EB">
            <w:pPr>
              <w:spacing w:before="120" w:after="120"/>
              <w:ind w:left="578" w:hanging="578"/>
              <w:jc w:val="both"/>
              <w:rPr>
                <w:rFonts w:ascii="Bookman Old Style" w:hAnsi="Bookman Old Style" w:cs="Arial"/>
                <w:bCs/>
                <w:sz w:val="22"/>
                <w:szCs w:val="22"/>
                <w:lang w:val="fr-FR"/>
              </w:rPr>
            </w:pPr>
          </w:p>
        </w:tc>
      </w:tr>
      <w:tr w:rsidR="00BD65EB">
        <w:trPr>
          <w:jc w:val="center"/>
        </w:trPr>
        <w:tc>
          <w:tcPr>
            <w:tcW w:w="4223" w:type="dxa"/>
          </w:tcPr>
          <w:p w:rsidR="00BD65EB" w:rsidRDefault="00CE2834">
            <w:pPr>
              <w:spacing w:before="120" w:after="120"/>
              <w:rPr>
                <w:rFonts w:ascii="Bookman Old Style" w:hAnsi="Bookman Old Style" w:cs="Arial"/>
                <w:bCs/>
                <w:sz w:val="22"/>
                <w:szCs w:val="22"/>
              </w:rPr>
            </w:pPr>
            <w:r>
              <w:rPr>
                <w:rFonts w:ascii="Bookman Old Style" w:hAnsi="Bookman Old Style" w:cs="Arial"/>
                <w:bCs/>
                <w:sz w:val="22"/>
                <w:szCs w:val="22"/>
              </w:rPr>
              <w:t>Représentant de l’Entreprise</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3"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Courriel:</w:t>
            </w:r>
          </w:p>
        </w:tc>
        <w:tc>
          <w:tcPr>
            <w:tcW w:w="6055" w:type="dxa"/>
          </w:tcPr>
          <w:p w:rsidR="00BD65EB" w:rsidRDefault="00BD65EB">
            <w:pPr>
              <w:spacing w:before="120" w:after="120"/>
              <w:ind w:left="578" w:hanging="578"/>
              <w:jc w:val="both"/>
              <w:rPr>
                <w:rFonts w:ascii="Bookman Old Style" w:hAnsi="Bookman Old Style" w:cs="Arial"/>
                <w:bCs/>
                <w:sz w:val="22"/>
                <w:szCs w:val="22"/>
              </w:rPr>
            </w:pPr>
          </w:p>
        </w:tc>
      </w:tr>
    </w:tbl>
    <w:p w:rsidR="00BD65EB" w:rsidRDefault="00BD65EB">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w:t>
            </w:r>
          </w:p>
        </w:tc>
        <w:tc>
          <w:tcPr>
            <w:tcW w:w="5917" w:type="dxa"/>
          </w:tcPr>
          <w:p w:rsidR="00BD65EB" w:rsidRDefault="00BD65EB">
            <w:pPr>
              <w:tabs>
                <w:tab w:val="right" w:pos="5040"/>
                <w:tab w:val="left" w:pos="5220"/>
                <w:tab w:val="left" w:pos="8280"/>
              </w:tabs>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Représentant du Maître d’Ouvrage:</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Titre/Position:</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 :</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DC Ref No.:</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r w:rsidR="00BD65EB">
        <w:trPr>
          <w:jc w:val="center"/>
        </w:trPr>
        <w:tc>
          <w:tcPr>
            <w:tcW w:w="4224" w:type="dxa"/>
          </w:tcPr>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de la Cotation:</w:t>
            </w:r>
          </w:p>
        </w:tc>
        <w:tc>
          <w:tcPr>
            <w:tcW w:w="5917" w:type="dxa"/>
          </w:tcPr>
          <w:p w:rsidR="00BD65EB" w:rsidRDefault="00BD65EB">
            <w:pPr>
              <w:spacing w:before="120" w:after="120"/>
              <w:ind w:left="578" w:hanging="578"/>
              <w:jc w:val="both"/>
              <w:rPr>
                <w:rFonts w:ascii="Bookman Old Style" w:hAnsi="Bookman Old Style" w:cs="Arial"/>
                <w:bCs/>
                <w:sz w:val="22"/>
                <w:szCs w:val="22"/>
              </w:rPr>
            </w:pPr>
          </w:p>
        </w:tc>
      </w:tr>
    </w:tbl>
    <w:p w:rsidR="00BD65EB" w:rsidRDefault="00BD65EB"/>
    <w:p w:rsidR="00BD65EB" w:rsidRDefault="00CE2834">
      <w:pPr>
        <w:rPr>
          <w:rFonts w:ascii="Bookman Old Style" w:hAnsi="Bookman Old Style" w:cs="Arial"/>
          <w:b/>
          <w:bCs/>
          <w:sz w:val="22"/>
          <w:szCs w:val="22"/>
        </w:rPr>
      </w:pPr>
      <w:r>
        <w:rPr>
          <w:rFonts w:ascii="Bookman Old Style" w:hAnsi="Bookman Old Style" w:cs="Arial"/>
          <w:bCs/>
          <w:sz w:val="22"/>
          <w:szCs w:val="22"/>
        </w:rPr>
        <w:br w:type="page"/>
      </w:r>
    </w:p>
    <w:p w:rsidR="00BD65EB" w:rsidRDefault="00CE2834">
      <w:pPr>
        <w:pStyle w:val="Titre2"/>
        <w:rPr>
          <w:rFonts w:ascii="Bookman Old Style" w:hAnsi="Bookman Old Style" w:cs="Arial"/>
          <w:b w:val="0"/>
          <w:bCs/>
          <w:sz w:val="22"/>
          <w:szCs w:val="22"/>
        </w:rPr>
      </w:pPr>
      <w:bookmarkStart w:id="155" w:name="_Toc236376433"/>
      <w:r>
        <w:rPr>
          <w:rFonts w:ascii="Bookman Old Style" w:hAnsi="Bookman Old Style" w:cs="Arial"/>
          <w:bCs/>
          <w:sz w:val="22"/>
          <w:szCs w:val="22"/>
        </w:rPr>
        <w:lastRenderedPageBreak/>
        <w:t>SOUMISSION DE LA COTATION</w:t>
      </w:r>
      <w:bookmarkEnd w:id="155"/>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1. Conformité et aucune réserve </w:t>
      </w:r>
    </w:p>
    <w:p w:rsidR="00BD65EB" w:rsidRDefault="00CE2834">
      <w:pPr>
        <w:shd w:val="clear" w:color="auto" w:fill="FFFFFF" w:themeFill="background1"/>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2. Eligibilté</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Nous répondons aux exigences d’admissibilité et n’avons aucun conflit d’intérêts, conformément à la Demande de Cotation. </w:t>
      </w:r>
    </w:p>
    <w:p w:rsidR="00BD65EB" w:rsidRDefault="00CE2834">
      <w:pPr>
        <w:numPr>
          <w:ilvl w:val="0"/>
          <w:numId w:val="26"/>
        </w:num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Suspension et exclusion</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BD65EB" w:rsidRDefault="00CE2834">
      <w:pPr>
        <w:pStyle w:val="Paragraphedeliste"/>
        <w:numPr>
          <w:ilvl w:val="0"/>
          <w:numId w:val="26"/>
        </w:numPr>
        <w:spacing w:before="120" w:after="120"/>
        <w:ind w:left="578" w:hanging="578"/>
        <w:contextualSpacing w:val="0"/>
        <w:rPr>
          <w:rFonts w:ascii="Bookman Old Style" w:hAnsi="Bookman Old Style" w:cs="Arial"/>
          <w:bCs/>
          <w:sz w:val="22"/>
          <w:szCs w:val="22"/>
          <w:lang w:eastAsia="en-US"/>
        </w:rPr>
      </w:pPr>
      <w:r>
        <w:rPr>
          <w:rFonts w:ascii="Bookman Old Style" w:hAnsi="Bookman Old Style" w:cs="Arial"/>
          <w:bCs/>
          <w:sz w:val="22"/>
          <w:szCs w:val="22"/>
          <w:lang w:eastAsia="en-US"/>
        </w:rPr>
        <w:t xml:space="preserve">Prix de la Cotation </w:t>
      </w:r>
    </w:p>
    <w:p w:rsidR="00BD65EB" w:rsidRDefault="00CE2834">
      <w:pPr>
        <w:keepNext/>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Le prix total de notre offre est_________________</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5. Validité de la Cotation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6. Garantie de bonne exécution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Si nous sommes attributaires du marché, nous nous engageons à obtenir une Garantie de bonne exécution conformément à la DC.</w:t>
      </w:r>
    </w:p>
    <w:p w:rsidR="00BD65EB" w:rsidRDefault="00CE2834">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7.   Commissions, avantages, honoraires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 :</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03"/>
        <w:gridCol w:w="2520"/>
        <w:gridCol w:w="2070"/>
        <w:gridCol w:w="1800"/>
      </w:tblGrid>
      <w:tr w:rsidR="00BD65EB">
        <w:tc>
          <w:tcPr>
            <w:tcW w:w="2403"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du Bénéficiaire</w:t>
            </w:r>
          </w:p>
        </w:tc>
        <w:tc>
          <w:tcPr>
            <w:tcW w:w="252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Adresse</w:t>
            </w:r>
          </w:p>
        </w:tc>
        <w:tc>
          <w:tcPr>
            <w:tcW w:w="207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Motif</w:t>
            </w:r>
          </w:p>
        </w:tc>
        <w:tc>
          <w:tcPr>
            <w:tcW w:w="1800" w:type="dxa"/>
          </w:tcPr>
          <w:p w:rsidR="00BD65EB" w:rsidRDefault="00CE2834">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Montant</w:t>
            </w: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r w:rsidR="00BD65EB">
        <w:tc>
          <w:tcPr>
            <w:tcW w:w="2403" w:type="dxa"/>
          </w:tcPr>
          <w:p w:rsidR="00BD65EB" w:rsidRDefault="00BD65EB">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BD65EB" w:rsidRDefault="00BD65EB">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BD65EB" w:rsidRDefault="00BD65EB">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BD65EB" w:rsidRDefault="00BD65EB">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(Si aucune somme n’a été versée ou ne doit être versée, porter la mention « néant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8. Aucune obligation d’accepter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lastRenderedPageBreak/>
        <w:t>Nous comprenons que vous vous réservez le droit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b. d’annuler le processus de DC à tout moment avant l’attribution du marché sans engager de responsabilité envers les Entreprises.</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9. Fraude et corruption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Au nom de l’Entreprise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Nom de la personne dûment autorisée à signer la Cotation au nom de l’Entreprise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Titre de la personne signant la Cotation : </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 xml:space="preserve">Signature de la personne nommée ci-dessus : </w:t>
      </w:r>
    </w:p>
    <w:p w:rsidR="00BD65EB" w:rsidRDefault="00CE2834">
      <w:pPr>
        <w:spacing w:before="120" w:after="120"/>
        <w:ind w:left="578" w:hanging="578"/>
        <w:jc w:val="both"/>
        <w:rPr>
          <w:rFonts w:ascii="Bookman Old Style" w:hAnsi="Bookman Old Style" w:cs="Arial"/>
          <w:bCs/>
          <w:i/>
          <w:iCs/>
          <w:sz w:val="22"/>
          <w:szCs w:val="22"/>
          <w:lang w:eastAsia="en-US"/>
        </w:rPr>
      </w:pPr>
      <w:r>
        <w:rPr>
          <w:rFonts w:ascii="Bookman Old Style" w:hAnsi="Bookman Old Style" w:cs="Arial"/>
          <w:bCs/>
          <w:sz w:val="22"/>
          <w:szCs w:val="22"/>
          <w:lang w:eastAsia="en-US"/>
        </w:rPr>
        <w:t>Date de signature :</w:t>
      </w:r>
    </w:p>
    <w:p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BD65EB" w:rsidRDefault="00CE2834">
      <w:pPr>
        <w:pStyle w:val="Titre2"/>
        <w:rPr>
          <w:rFonts w:ascii="Bookman Old Style" w:hAnsi="Bookman Old Style" w:cs="Arial"/>
          <w:b w:val="0"/>
          <w:bCs/>
          <w:sz w:val="22"/>
          <w:szCs w:val="22"/>
          <w:lang w:eastAsia="en-US"/>
        </w:rPr>
      </w:pPr>
      <w:bookmarkStart w:id="156" w:name="_Toc235532445"/>
      <w:bookmarkStart w:id="157" w:name="_Toc236309744"/>
      <w:bookmarkStart w:id="158" w:name="_Toc446329306"/>
      <w:bookmarkStart w:id="159" w:name="_Toc236376434"/>
      <w:bookmarkStart w:id="160" w:name="_Toc236306837"/>
      <w:r>
        <w:rPr>
          <w:rFonts w:ascii="Bookman Old Style" w:hAnsi="Bookman Old Style" w:cs="Arial"/>
          <w:bCs/>
          <w:sz w:val="22"/>
          <w:szCs w:val="22"/>
          <w:lang w:eastAsia="en-US"/>
        </w:rPr>
        <w:lastRenderedPageBreak/>
        <w:t>PROPOSITION TECHNIQUE</w:t>
      </w:r>
      <w:bookmarkEnd w:id="156"/>
      <w:bookmarkEnd w:id="157"/>
      <w:bookmarkEnd w:id="158"/>
      <w:bookmarkEnd w:id="159"/>
      <w:bookmarkEnd w:id="160"/>
    </w:p>
    <w:p w:rsidR="00BD65EB" w:rsidRDefault="00CE2834">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L’Entreprise doit fournir :</w:t>
      </w:r>
    </w:p>
    <w:p w:rsidR="00BD65EB" w:rsidRDefault="00CE2834">
      <w:pPr>
        <w:spacing w:before="120" w:after="120" w:line="276" w:lineRule="auto"/>
        <w:jc w:val="both"/>
        <w:rPr>
          <w:rFonts w:ascii="Bookman Old Style" w:hAnsi="Bookman Old Style" w:cs="Arial"/>
          <w:sz w:val="22"/>
          <w:szCs w:val="22"/>
          <w:lang w:eastAsia="en-US"/>
        </w:rPr>
      </w:pPr>
      <w:r>
        <w:rPr>
          <w:rFonts w:ascii="Bookman Old Style" w:hAnsi="Bookman Old Style" w:cs="Arial"/>
          <w:sz w:val="22"/>
          <w:szCs w:val="22"/>
          <w:lang w:eastAsia="en-US"/>
        </w:rPr>
        <w:t> L’Entreprise doit fournir :</w:t>
      </w:r>
    </w:p>
    <w:p w:rsidR="00BD65EB" w:rsidRDefault="00CE2834">
      <w:pPr>
        <w:pStyle w:val="Paragraphedeliste"/>
        <w:numPr>
          <w:ilvl w:val="0"/>
          <w:numId w:val="27"/>
        </w:numPr>
        <w:spacing w:before="120" w:after="120" w:line="276" w:lineRule="auto"/>
        <w:rPr>
          <w:rFonts w:ascii="Bookman Old Style" w:hAnsi="Bookman Old Style" w:cs="Arial"/>
          <w:sz w:val="22"/>
          <w:szCs w:val="22"/>
          <w:lang w:eastAsia="en-US"/>
        </w:rPr>
      </w:pPr>
      <w:r>
        <w:rPr>
          <w:rFonts w:ascii="Bookman Old Style" w:hAnsi="Bookman Old Style" w:cs="Arial"/>
          <w:sz w:val="22"/>
          <w:szCs w:val="22"/>
          <w:lang w:eastAsia="en-US"/>
        </w:rPr>
        <w:t xml:space="preserve">les </w:t>
      </w:r>
      <w:r>
        <w:rPr>
          <w:rFonts w:ascii="Bookman Old Style" w:hAnsi="Bookman Old Style" w:cs="Arial"/>
          <w:spacing w:val="-2"/>
          <w:sz w:val="22"/>
          <w:szCs w:val="22"/>
          <w:lang w:eastAsia="en-US"/>
        </w:rPr>
        <w:t>noms et les détails du personnel clé qualifié pour effectuer le Marché </w:t>
      </w:r>
      <w:r>
        <w:rPr>
          <w:rFonts w:ascii="Bookman Old Style" w:hAnsi="Bookman Old Style" w:cs="Arial"/>
          <w:sz w:val="22"/>
          <w:szCs w:val="22"/>
          <w:lang w:eastAsia="en-US"/>
        </w:rPr>
        <w:t>;</w:t>
      </w:r>
    </w:p>
    <w:p w:rsidR="00BD65EB" w:rsidRDefault="00CE2834">
      <w:pPr>
        <w:pStyle w:val="Paragraphedeliste"/>
        <w:numPr>
          <w:ilvl w:val="0"/>
          <w:numId w:val="27"/>
        </w:numPr>
        <w:spacing w:before="120" w:after="120" w:line="276" w:lineRule="auto"/>
        <w:rPr>
          <w:rFonts w:ascii="Bookman Old Style" w:hAnsi="Bookman Old Style" w:cs="Arial"/>
          <w:b/>
          <w:iCs/>
          <w:sz w:val="22"/>
          <w:szCs w:val="22"/>
        </w:rPr>
      </w:pPr>
      <w:r>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Pr>
          <w:rFonts w:ascii="Bookman Old Style" w:hAnsi="Bookman Old Style" w:cs="Arial"/>
          <w:b/>
          <w:iCs/>
          <w:sz w:val="22"/>
          <w:szCs w:val="22"/>
        </w:rPr>
        <w:t>.</w:t>
      </w:r>
    </w:p>
    <w:tbl>
      <w:tblPr>
        <w:tblW w:w="10540" w:type="dxa"/>
        <w:jc w:val="center"/>
        <w:tblCellMar>
          <w:left w:w="10" w:type="dxa"/>
          <w:right w:w="10" w:type="dxa"/>
        </w:tblCellMar>
        <w:tblLook w:val="04A0"/>
      </w:tblPr>
      <w:tblGrid>
        <w:gridCol w:w="10540"/>
      </w:tblGrid>
      <w:tr w:rsidR="00BD65EB">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Qualité du personnel</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Un conducteur de travaux</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sz w:val="20"/>
              </w:rPr>
              <w:t>Ingénieur des Travaux en Energies Renouvelables ou Génie électrique (Bac+3 minimum) ;</w:t>
            </w:r>
          </w:p>
          <w:p w:rsidR="00BD65EB" w:rsidRDefault="00CE2834">
            <w:pPr>
              <w:pStyle w:val="Paragraphedeliste"/>
              <w:numPr>
                <w:ilvl w:val="0"/>
                <w:numId w:val="22"/>
              </w:numPr>
              <w:ind w:right="283"/>
              <w:rPr>
                <w:rFonts w:ascii="Bookman Old Style" w:hAnsi="Bookman Old Style" w:cs="Arial"/>
                <w:bCs/>
                <w:sz w:val="20"/>
              </w:rPr>
            </w:pPr>
            <w:r>
              <w:rPr>
                <w:rFonts w:ascii="Bookman Old Style" w:hAnsi="Bookman Old Style" w:cs="Arial"/>
                <w:bCs/>
                <w:sz w:val="20"/>
              </w:rPr>
              <w:t>Expérience générale. (</w:t>
            </w:r>
            <w:r>
              <w:rPr>
                <w:rFonts w:ascii="Bookman Old Style" w:hAnsi="Bookman Old Style" w:cs="Arial"/>
                <w:sz w:val="20"/>
              </w:rPr>
              <w:t>Oui si l’Ingénieur conducteur des travaux a une expérience professionnelle supérieure ou égale à cinq (05)</w:t>
            </w:r>
            <w:r>
              <w:rPr>
                <w:rFonts w:ascii="Bookman Old Style" w:hAnsi="Bookman Old Style" w:cs="Arial"/>
                <w:bCs/>
                <w:sz w:val="20"/>
              </w:rPr>
              <w:t>ansdans le domaine des travaux d’électrification ou énergie renouvelable pour ingénieur bac+3 et trois (03) ans pour ingénieur bac+5 ;</w:t>
            </w:r>
          </w:p>
          <w:p w:rsidR="00BD65EB" w:rsidRDefault="00CE2834">
            <w:pPr>
              <w:pStyle w:val="Paragraphedeliste"/>
              <w:numPr>
                <w:ilvl w:val="0"/>
                <w:numId w:val="22"/>
              </w:numPr>
              <w:ind w:right="283"/>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l’Ingénieur conducteur des travaux a une expérience professionnelle d’au moins trois (03) marchés des travaux des champs solaires et de raccordement électriques) ;</w:t>
            </w:r>
          </w:p>
          <w:p w:rsidR="00BD65EB" w:rsidRDefault="00CE2834">
            <w:pPr>
              <w:ind w:right="283"/>
              <w:rPr>
                <w:rFonts w:ascii="Bookman Old Style" w:hAnsi="Bookman Old Style" w:cs="Arial"/>
                <w:sz w:val="20"/>
              </w:rPr>
            </w:pPr>
            <w:r>
              <w:rPr>
                <w:rFonts w:ascii="Bookman Old Style" w:hAnsi="Bookman Old Style" w:cs="Arial"/>
                <w:sz w:val="20"/>
              </w:rPr>
              <w:t>Copie certifiée du diplôme, cv signé et daté, attestation de disponibilité.</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tc>
      </w:tr>
      <w:tr w:rsidR="00BD65EB">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D65EB" w:rsidRDefault="00CE2834">
            <w:pPr>
              <w:jc w:val="both"/>
              <w:rPr>
                <w:rFonts w:ascii="Bookman Old Style" w:hAnsi="Bookman Old Style" w:cs="Arial"/>
                <w:b/>
                <w:bCs/>
                <w:sz w:val="20"/>
                <w:u w:val="single"/>
              </w:rPr>
            </w:pPr>
            <w:r>
              <w:rPr>
                <w:rFonts w:ascii="Bookman Old Style" w:hAnsi="Bookman Old Style" w:cs="Arial"/>
                <w:b/>
                <w:bCs/>
                <w:sz w:val="20"/>
                <w:u w:val="single"/>
              </w:rPr>
              <w:t>Chef chantier</w:t>
            </w:r>
          </w:p>
          <w:p w:rsidR="00BD65EB" w:rsidRDefault="00CE2834">
            <w:pPr>
              <w:ind w:right="283"/>
              <w:jc w:val="both"/>
              <w:rPr>
                <w:rFonts w:ascii="Bookman Old Style" w:hAnsi="Bookman Old Style" w:cs="Arial"/>
                <w:sz w:val="20"/>
              </w:rPr>
            </w:pPr>
            <w:r>
              <w:rPr>
                <w:rFonts w:ascii="Bookman Old Style" w:hAnsi="Bookman Old Style" w:cs="Arial"/>
                <w:sz w:val="20"/>
              </w:rPr>
              <w:t>Technicien Supérieur en Energies Renouvelables ou Génie électrique et tout autre domaine connexe ;</w:t>
            </w:r>
          </w:p>
          <w:p w:rsidR="00BD65EB" w:rsidRDefault="00CE2834">
            <w:pPr>
              <w:ind w:right="283"/>
              <w:jc w:val="both"/>
              <w:rPr>
                <w:rFonts w:ascii="Bookman Old Style" w:hAnsi="Bookman Old Style" w:cs="Arial"/>
                <w:sz w:val="20"/>
              </w:rPr>
            </w:pPr>
            <w:r>
              <w:rPr>
                <w:rFonts w:ascii="Bookman Old Style" w:hAnsi="Bookman Old Style" w:cs="Arial"/>
                <w:bCs/>
                <w:sz w:val="20"/>
              </w:rPr>
              <w:t xml:space="preserve">Expérience générale. </w:t>
            </w:r>
            <w:r>
              <w:rPr>
                <w:rFonts w:ascii="Bookman Old Style" w:hAnsi="Bookman Old Style" w:cs="Arial"/>
                <w:sz w:val="20"/>
              </w:rPr>
              <w:t xml:space="preserve">(Oui si le Chef Chantier a une expérience professionnelle supérieure ou égale à cinq (05) ans dans le domaine </w:t>
            </w:r>
            <w:r>
              <w:rPr>
                <w:rFonts w:ascii="Bookman Old Style" w:hAnsi="Bookman Old Style" w:cs="Arial"/>
                <w:bCs/>
                <w:sz w:val="20"/>
              </w:rPr>
              <w:t>des travaux d’électrification ou énergie renouvelable </w:t>
            </w:r>
            <w:r>
              <w:rPr>
                <w:rFonts w:ascii="Bookman Old Style" w:hAnsi="Bookman Old Style" w:cs="Arial"/>
                <w:sz w:val="20"/>
              </w:rPr>
              <w:t>;</w:t>
            </w:r>
          </w:p>
          <w:p w:rsidR="00BD65EB" w:rsidRDefault="00CE2834">
            <w:pPr>
              <w:ind w:right="283"/>
              <w:jc w:val="both"/>
              <w:rPr>
                <w:rFonts w:ascii="Bookman Old Style" w:hAnsi="Bookman Old Style" w:cs="Arial"/>
                <w:sz w:val="20"/>
              </w:rPr>
            </w:pPr>
            <w:r>
              <w:rPr>
                <w:rFonts w:ascii="Bookman Old Style" w:hAnsi="Bookman Old Style" w:cs="Arial"/>
                <w:bCs/>
                <w:sz w:val="20"/>
              </w:rPr>
              <w:t>Expérience spécifique (</w:t>
            </w:r>
            <w:r>
              <w:rPr>
                <w:rFonts w:ascii="Bookman Old Style" w:hAnsi="Bookman Old Style" w:cs="Arial"/>
                <w:sz w:val="20"/>
              </w:rPr>
              <w:t>Oui si le le Chef Chantier a une expérience professionnelle d’au moins cinq (05) dans les marchés des travaux des champs solaires et de raccordementS électriques ;</w:t>
            </w:r>
          </w:p>
          <w:p w:rsidR="00BD65EB" w:rsidRDefault="00CE2834">
            <w:pPr>
              <w:ind w:right="283"/>
              <w:jc w:val="both"/>
              <w:rPr>
                <w:rFonts w:ascii="Bookman Old Style" w:hAnsi="Bookman Old Style" w:cs="Arial"/>
                <w:sz w:val="20"/>
              </w:rPr>
            </w:pPr>
            <w:r>
              <w:rPr>
                <w:rFonts w:ascii="Bookman Old Style" w:hAnsi="Bookman Old Style" w:cs="Arial"/>
                <w:sz w:val="20"/>
              </w:rPr>
              <w:t>(Copie certifiée du diplôme, cv signé et daté, attestation de disponibilité) ;</w:t>
            </w:r>
          </w:p>
          <w:p w:rsidR="00BD65EB" w:rsidRDefault="00CE2834">
            <w:pPr>
              <w:jc w:val="both"/>
              <w:rPr>
                <w:rFonts w:ascii="Bookman Old Style" w:hAnsi="Bookman Old Style" w:cs="Arial"/>
                <w:sz w:val="20"/>
              </w:rPr>
            </w:pPr>
            <w:r>
              <w:rPr>
                <w:rFonts w:ascii="Bookman Old Style" w:hAnsi="Bookman Old Style" w:cs="Arial"/>
                <w:b/>
                <w:sz w:val="20"/>
              </w:rPr>
              <w:t>NB :</w:t>
            </w:r>
            <w:r>
              <w:rPr>
                <w:rFonts w:ascii="Bookman Old Style" w:hAnsi="Bookman Old Style" w:cs="Arial"/>
                <w:sz w:val="20"/>
              </w:rPr>
              <w:t xml:space="preserve"> Il faut présenter toutes les pièces listées entre parenthèse pour mériter le « OUI ».</w:t>
            </w:r>
          </w:p>
          <w:p w:rsidR="00BD65EB" w:rsidRDefault="00BD65EB">
            <w:pPr>
              <w:jc w:val="both"/>
              <w:rPr>
                <w:rFonts w:ascii="Bookman Old Style" w:hAnsi="Bookman Old Style" w:cs="Arial"/>
                <w:sz w:val="20"/>
              </w:rPr>
            </w:pP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left="578" w:hanging="578"/>
              <w:jc w:val="both"/>
              <w:rPr>
                <w:rFonts w:ascii="Bookman Old Style" w:hAnsi="Bookman Old Style" w:cs="Arial"/>
                <w:b/>
                <w:iCs/>
                <w:sz w:val="20"/>
              </w:rPr>
            </w:pPr>
            <w:r>
              <w:rPr>
                <w:rFonts w:ascii="Bookman Old Style" w:hAnsi="Bookman Old Style" w:cs="Arial"/>
                <w:b/>
                <w:iCs/>
                <w:sz w:val="20"/>
              </w:rPr>
              <w:t>Matériel de Chantier</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Au moins un pick-up (produire photocoipe légalisée de la carte grise ou contrat de location légalisé)</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Liste du pétit matériel de chantier (produire une facture ou tout autre document justificatif)</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D65EB" w:rsidRDefault="00CE2834">
            <w:pPr>
              <w:widowControl w:val="0"/>
              <w:tabs>
                <w:tab w:val="left" w:pos="7080"/>
              </w:tabs>
              <w:autoSpaceDE w:val="0"/>
              <w:ind w:firstLine="21"/>
              <w:jc w:val="both"/>
              <w:rPr>
                <w:rFonts w:ascii="Bookman Old Style" w:hAnsi="Bookman Old Style" w:cs="Arial"/>
                <w:b/>
                <w:iCs/>
                <w:sz w:val="20"/>
              </w:rPr>
            </w:pPr>
            <w:r>
              <w:rPr>
                <w:rFonts w:ascii="Bookman Old Style" w:hAnsi="Bookman Old Style" w:cs="Arial"/>
                <w:b/>
                <w:iCs/>
                <w:sz w:val="20"/>
              </w:rPr>
              <w:t>Méthodologie d’exécution des travaux</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D65EB" w:rsidRDefault="00CE2834">
            <w:pPr>
              <w:ind w:firstLine="21"/>
              <w:rPr>
                <w:rFonts w:ascii="Bookman Old Style" w:hAnsi="Bookman Old Style" w:cs="Arial"/>
                <w:sz w:val="20"/>
              </w:rPr>
            </w:pPr>
            <w:r>
              <w:rPr>
                <w:rFonts w:ascii="Bookman Old Style" w:hAnsi="Bookman Old Style" w:cs="Arial"/>
                <w:sz w:val="20"/>
              </w:rPr>
              <w:t>Note technique détaillée concernant l’organisation des travaux</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Description des règles de protection socio-environnementale</w:t>
            </w:r>
          </w:p>
          <w:p w:rsidR="00BD65EB" w:rsidRDefault="00CE2834">
            <w:pPr>
              <w:ind w:firstLine="21"/>
              <w:jc w:val="both"/>
              <w:rPr>
                <w:rFonts w:ascii="Bookman Old Style" w:hAnsi="Bookman Old Style" w:cs="Arial"/>
                <w:sz w:val="20"/>
              </w:rPr>
            </w:pPr>
            <w:r>
              <w:rPr>
                <w:rFonts w:ascii="Bookman Old Style" w:hAnsi="Bookman Old Style" w:cs="Arial"/>
                <w:sz w:val="20"/>
              </w:rPr>
              <w:t>(protection de l’environnement, sécurité, santé et hygiène des personnels du chantier)</w:t>
            </w:r>
          </w:p>
        </w:tc>
      </w:tr>
      <w:tr w:rsidR="00BD65EB">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D65EB" w:rsidRDefault="00CE2834">
            <w:pPr>
              <w:ind w:firstLine="21"/>
              <w:jc w:val="both"/>
              <w:rPr>
                <w:rFonts w:ascii="Bookman Old Style" w:hAnsi="Bookman Old Style" w:cs="Arial"/>
                <w:sz w:val="20"/>
              </w:rPr>
            </w:pPr>
            <w:r>
              <w:rPr>
                <w:rFonts w:ascii="Bookman Old Style" w:hAnsi="Bookman Old Style" w:cs="Arial"/>
                <w:sz w:val="20"/>
              </w:rPr>
              <w:t>Planning détaillé d’exécution des travaux avec délais ≤ soixante (60) jours</w:t>
            </w:r>
          </w:p>
        </w:tc>
      </w:tr>
    </w:tbl>
    <w:p w:rsidR="00BD65EB" w:rsidRDefault="00BD65EB">
      <w:pPr>
        <w:spacing w:before="120" w:after="120"/>
        <w:ind w:left="578" w:hanging="578"/>
        <w:jc w:val="both"/>
        <w:rPr>
          <w:rFonts w:ascii="Bookman Old Style" w:hAnsi="Bookman Old Style" w:cs="Arial"/>
          <w:bCs/>
          <w:i/>
          <w:iCs/>
          <w:sz w:val="22"/>
          <w:szCs w:val="22"/>
          <w:lang w:eastAsia="en-US"/>
        </w:rPr>
      </w:pPr>
    </w:p>
    <w:p w:rsidR="00BD65EB" w:rsidRDefault="00CE2834">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rsidR="00BD65EB" w:rsidRDefault="00CE2834">
      <w:pPr>
        <w:pStyle w:val="Titre1"/>
        <w:jc w:val="left"/>
        <w:rPr>
          <w:rFonts w:ascii="Bookman Old Style" w:hAnsi="Bookman Old Style" w:cs="Arial"/>
          <w:sz w:val="24"/>
          <w:szCs w:val="24"/>
          <w:lang w:eastAsia="en-US"/>
        </w:rPr>
      </w:pPr>
      <w:bookmarkStart w:id="161" w:name="_Toc235532444"/>
      <w:bookmarkStart w:id="162" w:name="_Toc236309743"/>
      <w:bookmarkStart w:id="163" w:name="_Toc236306836"/>
      <w:bookmarkStart w:id="164" w:name="_Toc236376435"/>
      <w:r>
        <w:rPr>
          <w:rFonts w:ascii="Bookman Old Style" w:hAnsi="Bookman Old Style" w:cs="Arial"/>
          <w:sz w:val="24"/>
          <w:szCs w:val="24"/>
          <w:lang w:eastAsia="en-US"/>
        </w:rPr>
        <w:lastRenderedPageBreak/>
        <w:t>PIECE 04</w:t>
      </w:r>
      <w:r>
        <w:rPr>
          <w:rFonts w:ascii="Bookman Old Style" w:hAnsi="Bookman Old Style" w:cs="Arial"/>
          <w:sz w:val="24"/>
          <w:szCs w:val="24"/>
          <w:lang w:eastAsia="en-US"/>
        </w:rPr>
        <w:tab/>
        <w:t xml:space="preserve">BORDEREAU </w:t>
      </w:r>
      <w:r>
        <w:rPr>
          <w:rFonts w:ascii="Bookman Old Style" w:hAnsi="Bookman Old Style" w:cs="Arial"/>
          <w:sz w:val="24"/>
          <w:szCs w:val="24"/>
        </w:rPr>
        <w:t>DES</w:t>
      </w:r>
      <w:r>
        <w:rPr>
          <w:rFonts w:ascii="Bookman Old Style" w:hAnsi="Bookman Old Style" w:cs="Arial"/>
          <w:sz w:val="24"/>
          <w:szCs w:val="24"/>
          <w:lang w:eastAsia="en-US"/>
        </w:rPr>
        <w:t xml:space="preserve"> PRIX UNITAIRES (BPU)</w:t>
      </w:r>
      <w:bookmarkStart w:id="165" w:name="_Toc490473389"/>
      <w:bookmarkEnd w:id="161"/>
      <w:bookmarkEnd w:id="162"/>
      <w:bookmarkEnd w:id="163"/>
      <w:bookmarkEnd w:id="164"/>
    </w:p>
    <w:p w:rsidR="00BD65EB" w:rsidRDefault="00BD65EB">
      <w:pPr>
        <w:jc w:val="both"/>
        <w:rPr>
          <w:rFonts w:ascii="Bookman Old Style" w:eastAsia="Calibri" w:hAnsi="Bookman Old Style" w:cs="Arial"/>
          <w:b/>
          <w:sz w:val="22"/>
          <w:szCs w:val="22"/>
          <w:lang w:eastAsia="en-US"/>
        </w:rPr>
      </w:pPr>
    </w:p>
    <w:p w:rsidR="00BD65EB" w:rsidRDefault="00C031B8">
      <w:pPr>
        <w:jc w:val="center"/>
        <w:rPr>
          <w:rFonts w:ascii="Bookman Old Style" w:eastAsia="Calibri" w:hAnsi="Bookman Old Style" w:cs="Calibri"/>
          <w:b/>
          <w:bCs/>
          <w:i/>
          <w:iCs/>
        </w:rPr>
      </w:pPr>
      <w:r w:rsidRPr="00C031B8">
        <w:rPr>
          <w:rFonts w:ascii="Bookman Old Style" w:hAnsi="Bookman Old Style" w:cs="Arial"/>
          <w:b/>
          <w:i/>
          <w:iCs/>
          <w:spacing w:val="-2"/>
          <w:sz w:val="20"/>
          <w:highlight w:val="yellow"/>
        </w:rPr>
        <w:t>MANDJAKMA(12), TCHATIBALI EST(10) et DANGBA(08)</w:t>
      </w:r>
      <w:r w:rsidRPr="00C031B8">
        <w:rPr>
          <w:rFonts w:ascii="Bookman Old Style" w:hAnsi="Bookman Old Style" w:cs="Arial"/>
          <w:b/>
          <w:bCs/>
          <w:i/>
          <w:sz w:val="20"/>
          <w:highlight w:val="yellow"/>
        </w:rPr>
        <w:t xml:space="preserve">Commune de TCHATIBALI,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5783"/>
        <w:gridCol w:w="907"/>
        <w:gridCol w:w="1587"/>
        <w:gridCol w:w="1587"/>
      </w:tblGrid>
      <w:tr w:rsidR="0054060A" w:rsidRPr="00CF29CD" w:rsidTr="005F7B50">
        <w:trPr>
          <w:cantSplit/>
          <w:tblHeader/>
          <w:jc w:val="center"/>
        </w:trPr>
        <w:tc>
          <w:tcPr>
            <w:tcW w:w="5783"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Désignation et contenu du prix</w:t>
            </w:r>
          </w:p>
        </w:tc>
        <w:tc>
          <w:tcPr>
            <w:tcW w:w="907"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Unité</w:t>
            </w:r>
          </w:p>
        </w:tc>
        <w:tc>
          <w:tcPr>
            <w:tcW w:w="1587"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Prix unitaire en chiffres</w:t>
            </w:r>
          </w:p>
        </w:tc>
        <w:tc>
          <w:tcPr>
            <w:tcW w:w="1587"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Prix unitaire en lettres</w:t>
            </w:r>
          </w:p>
        </w:tc>
      </w:tr>
      <w:tr w:rsidR="0054060A" w:rsidRPr="00CF29CD" w:rsidTr="005F7B50">
        <w:trPr>
          <w:cantSplit/>
          <w:jc w:val="center"/>
        </w:trPr>
        <w:tc>
          <w:tcPr>
            <w:tcW w:w="5783"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5783"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101 — Installation, sécurisation et repli du chantier ; projet d’exécution, étude photométrique, bilan énergétique, note de calcul structurale, piquetage, transport, récolement et remise en état compris.</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FF</w:t>
            </w:r>
          </w:p>
        </w:tc>
        <w:tc>
          <w:tcPr>
            <w:tcW w:w="1587" w:type="dxa"/>
            <w:shd w:val="clear" w:color="auto" w:fill="F3F6F9"/>
            <w:tcMar>
              <w:top w:w="80" w:type="dxa"/>
              <w:left w:w="90" w:type="dxa"/>
              <w:bottom w:w="80" w:type="dxa"/>
              <w:right w:w="90" w:type="dxa"/>
            </w:tcMar>
            <w:vAlign w:val="center"/>
          </w:tcPr>
          <w:p w:rsidR="0054060A" w:rsidRPr="00CF29CD" w:rsidRDefault="0054060A" w:rsidP="005F7B50"/>
        </w:tc>
        <w:tc>
          <w:tcPr>
            <w:tcW w:w="1587"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5783"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5783"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201 — Massif de fondation complet : implantation, fouilles, béton armé, platine, tiges d’ancrage et scellement du mât, dimensions et ferraillage justifiés par note de calcul.</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587" w:type="dxa"/>
            <w:shd w:val="clear" w:color="auto" w:fill="F3F6F9"/>
            <w:tcMar>
              <w:top w:w="80" w:type="dxa"/>
              <w:left w:w="90" w:type="dxa"/>
              <w:bottom w:w="80" w:type="dxa"/>
              <w:right w:w="90" w:type="dxa"/>
            </w:tcMar>
            <w:vAlign w:val="center"/>
          </w:tcPr>
          <w:p w:rsidR="0054060A" w:rsidRPr="00CF29CD" w:rsidRDefault="0054060A" w:rsidP="005F7B50"/>
        </w:tc>
        <w:tc>
          <w:tcPr>
            <w:tcW w:w="1587" w:type="dxa"/>
            <w:shd w:val="clear" w:color="auto" w:fill="F3F6F9"/>
            <w:tcMar>
              <w:top w:w="80" w:type="dxa"/>
              <w:left w:w="90" w:type="dxa"/>
              <w:bottom w:w="80" w:type="dxa"/>
              <w:right w:w="90" w:type="dxa"/>
            </w:tcMar>
            <w:vAlign w:val="center"/>
          </w:tcPr>
          <w:p w:rsidR="0054060A" w:rsidRPr="00CF29CD" w:rsidRDefault="0054060A" w:rsidP="005F7B50"/>
        </w:tc>
      </w:tr>
      <w:tr w:rsidR="0054060A" w:rsidRPr="005966EA" w:rsidTr="005F7B50">
        <w:trPr>
          <w:cantSplit/>
          <w:jc w:val="center"/>
        </w:trPr>
        <w:tc>
          <w:tcPr>
            <w:tcW w:w="5783"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r>
      <w:tr w:rsidR="0054060A" w:rsidRPr="00CF29CD" w:rsidTr="005F7B50">
        <w:trPr>
          <w:cantSplit/>
          <w:jc w:val="center"/>
        </w:trPr>
        <w:tc>
          <w:tcPr>
            <w:tcW w:w="5783"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301 — Lampadaire solaire autonome all-in-one complet : mât 8 m, LED ≥ 100 W, flux ≥ 15 000 lm, batterie LiFePO4 avec BMS, autonomie ≥ 3 jours, IP66/IP67, détecteur de mouvement, tenue au vent ≥ 160 km/h, mise à la terre, protections, essais, mise en service et plaque individuelle PROLOG 8 × 5 cm fournie, gravée et posée sans paiement distinct.</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587" w:type="dxa"/>
            <w:shd w:val="clear" w:color="auto" w:fill="F3F6F9"/>
            <w:tcMar>
              <w:top w:w="80" w:type="dxa"/>
              <w:left w:w="90" w:type="dxa"/>
              <w:bottom w:w="80" w:type="dxa"/>
              <w:right w:w="90" w:type="dxa"/>
            </w:tcMar>
            <w:vAlign w:val="center"/>
          </w:tcPr>
          <w:p w:rsidR="0054060A" w:rsidRPr="00CF29CD" w:rsidRDefault="0054060A" w:rsidP="005F7B50"/>
        </w:tc>
        <w:tc>
          <w:tcPr>
            <w:tcW w:w="1587"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5783"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587"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5783"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401 — Panneau provisoire de chantier PROLOG en bois traité, conforme à la fiche graphique, fourniture, pose, entretien et dépose compris.</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587" w:type="dxa"/>
            <w:shd w:val="clear" w:color="auto" w:fill="F3F6F9"/>
            <w:tcMar>
              <w:top w:w="80" w:type="dxa"/>
              <w:left w:w="90" w:type="dxa"/>
              <w:bottom w:w="80" w:type="dxa"/>
              <w:right w:w="90" w:type="dxa"/>
            </w:tcMar>
            <w:vAlign w:val="center"/>
          </w:tcPr>
          <w:p w:rsidR="0054060A" w:rsidRPr="00CF29CD" w:rsidRDefault="0054060A" w:rsidP="005F7B50"/>
        </w:tc>
        <w:tc>
          <w:tcPr>
            <w:tcW w:w="1587"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5783" w:type="dxa"/>
            <w:tcMar>
              <w:top w:w="80" w:type="dxa"/>
              <w:left w:w="90" w:type="dxa"/>
              <w:bottom w:w="80" w:type="dxa"/>
              <w:right w:w="90" w:type="dxa"/>
            </w:tcMar>
            <w:vAlign w:val="center"/>
          </w:tcPr>
          <w:p w:rsidR="0054060A" w:rsidRPr="00CF29CD" w:rsidRDefault="0054060A" w:rsidP="005F7B50">
            <w:r w:rsidRPr="00CF29CD">
              <w:rPr>
                <w:sz w:val="18"/>
              </w:rPr>
              <w:t>402 — Plaque permanente PROLOG 60 × 40 cm, personnalisation et fixation durable comprises ; en l’absence de bâtiment approprié, support dédié en maçonnerie, béton ou solution durable approuvée, fondation et pose comprises.</w:t>
            </w:r>
          </w:p>
        </w:tc>
        <w:tc>
          <w:tcPr>
            <w:tcW w:w="907" w:type="dxa"/>
            <w:tcMar>
              <w:top w:w="80" w:type="dxa"/>
              <w:left w:w="90" w:type="dxa"/>
              <w:bottom w:w="80" w:type="dxa"/>
              <w:right w:w="90" w:type="dxa"/>
            </w:tcMar>
            <w:vAlign w:val="center"/>
          </w:tcPr>
          <w:p w:rsidR="0054060A" w:rsidRPr="00CF29CD" w:rsidRDefault="0054060A" w:rsidP="005F7B50">
            <w:r w:rsidRPr="00CF29CD">
              <w:rPr>
                <w:sz w:val="18"/>
              </w:rPr>
              <w:t>U</w:t>
            </w:r>
          </w:p>
        </w:tc>
        <w:tc>
          <w:tcPr>
            <w:tcW w:w="1587" w:type="dxa"/>
            <w:tcMar>
              <w:top w:w="80" w:type="dxa"/>
              <w:left w:w="90" w:type="dxa"/>
              <w:bottom w:w="80" w:type="dxa"/>
              <w:right w:w="90" w:type="dxa"/>
            </w:tcMar>
            <w:vAlign w:val="center"/>
          </w:tcPr>
          <w:p w:rsidR="0054060A" w:rsidRPr="00CF29CD" w:rsidRDefault="0054060A" w:rsidP="005F7B50"/>
        </w:tc>
        <w:tc>
          <w:tcPr>
            <w:tcW w:w="1587" w:type="dxa"/>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5783"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403 — Grand panneau métallique PROLOG 2,40 × 1,50 m sur deux poteaux galvanisés et massifs en béton, impression anti-UV, transport et pose compris.</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587" w:type="dxa"/>
            <w:shd w:val="clear" w:color="auto" w:fill="F3F6F9"/>
            <w:tcMar>
              <w:top w:w="80" w:type="dxa"/>
              <w:left w:w="90" w:type="dxa"/>
              <w:bottom w:w="80" w:type="dxa"/>
              <w:right w:w="90" w:type="dxa"/>
            </w:tcMar>
            <w:vAlign w:val="center"/>
          </w:tcPr>
          <w:p w:rsidR="0054060A" w:rsidRPr="00CF29CD" w:rsidRDefault="0054060A" w:rsidP="005F7B50"/>
        </w:tc>
        <w:tc>
          <w:tcPr>
            <w:tcW w:w="1587" w:type="dxa"/>
            <w:shd w:val="clear" w:color="auto" w:fill="F3F6F9"/>
            <w:tcMar>
              <w:top w:w="80" w:type="dxa"/>
              <w:left w:w="90" w:type="dxa"/>
              <w:bottom w:w="80" w:type="dxa"/>
              <w:right w:w="90" w:type="dxa"/>
            </w:tcMar>
            <w:vAlign w:val="center"/>
          </w:tcPr>
          <w:p w:rsidR="0054060A" w:rsidRPr="00CF29CD" w:rsidRDefault="0054060A" w:rsidP="005F7B50"/>
        </w:tc>
      </w:tr>
    </w:tbl>
    <w:p w:rsidR="00BD65EB" w:rsidRDefault="00BD65EB">
      <w:pPr>
        <w:jc w:val="both"/>
        <w:rPr>
          <w:rFonts w:ascii="Bookman Old Style" w:hAnsi="Bookman Old Style" w:cs="Arial"/>
          <w:sz w:val="20"/>
        </w:rPr>
      </w:pPr>
    </w:p>
    <w:p w:rsidR="00BD65EB" w:rsidRDefault="00BD65EB">
      <w:pPr>
        <w:spacing w:before="400"/>
        <w:jc w:val="both"/>
        <w:rPr>
          <w:rFonts w:ascii="Bookman Old Style" w:hAnsi="Bookman Old Style" w:cs="Arial"/>
          <w:sz w:val="20"/>
        </w:rPr>
      </w:pPr>
    </w:p>
    <w:p w:rsidR="00BD65EB" w:rsidRDefault="00CE2834">
      <w:pPr>
        <w:ind w:left="4320"/>
        <w:jc w:val="both"/>
        <w:rPr>
          <w:rFonts w:ascii="Bookman Old Style" w:hAnsi="Bookman Old Style" w:cs="Arial"/>
          <w:sz w:val="20"/>
        </w:rPr>
      </w:pPr>
      <w:r>
        <w:rPr>
          <w:rFonts w:ascii="Bookman Old Style" w:hAnsi="Bookman Old Style" w:cs="Arial"/>
          <w:sz w:val="20"/>
        </w:rPr>
        <w:t>Fait à …………………, le ………………</w:t>
      </w:r>
    </w:p>
    <w:p w:rsidR="00BD65EB" w:rsidRDefault="00BD65EB">
      <w:pPr>
        <w:ind w:left="4320"/>
        <w:jc w:val="both"/>
        <w:rPr>
          <w:rFonts w:ascii="Bookman Old Style" w:hAnsi="Bookman Old Style" w:cs="Arial"/>
          <w:b/>
          <w:bCs/>
          <w:sz w:val="20"/>
        </w:rPr>
      </w:pPr>
    </w:p>
    <w:p w:rsidR="00BD65EB" w:rsidRDefault="00CE2834">
      <w:pPr>
        <w:ind w:left="4320"/>
        <w:jc w:val="both"/>
        <w:rPr>
          <w:rFonts w:ascii="Bookman Old Style" w:hAnsi="Bookman Old Style" w:cs="Arial"/>
          <w:sz w:val="20"/>
        </w:rPr>
      </w:pPr>
      <w:r>
        <w:rPr>
          <w:rFonts w:ascii="Bookman Old Style" w:hAnsi="Bookman Old Style" w:cs="Arial"/>
          <w:b/>
          <w:bCs/>
          <w:sz w:val="20"/>
        </w:rPr>
        <w:t>Le Soumissionnaire</w:t>
      </w:r>
    </w:p>
    <w:p w:rsidR="00BD65EB" w:rsidRDefault="00BD65EB">
      <w:pPr>
        <w:ind w:left="4320"/>
        <w:jc w:val="both"/>
        <w:rPr>
          <w:rFonts w:ascii="Bookman Old Style" w:hAnsi="Bookman Old Style" w:cs="Arial"/>
          <w:i/>
          <w:iCs/>
          <w:sz w:val="20"/>
        </w:rPr>
      </w:pPr>
    </w:p>
    <w:p w:rsidR="00BD65EB" w:rsidRDefault="00CE2834">
      <w:pPr>
        <w:ind w:left="4320"/>
        <w:jc w:val="both"/>
        <w:rPr>
          <w:rFonts w:ascii="Bookman Old Style" w:hAnsi="Bookman Old Style" w:cs="Arial"/>
          <w:sz w:val="20"/>
        </w:rPr>
      </w:pPr>
      <w:r>
        <w:rPr>
          <w:rFonts w:ascii="Bookman Old Style" w:hAnsi="Bookman Old Style" w:cs="Arial"/>
          <w:i/>
          <w:iCs/>
          <w:sz w:val="20"/>
        </w:rPr>
        <w:t>(Nom, qualité, cachet et signature)</w:t>
      </w:r>
    </w:p>
    <w:p w:rsidR="00BD65EB" w:rsidRDefault="00BD65EB">
      <w:pPr>
        <w:spacing w:after="160" w:line="276" w:lineRule="auto"/>
        <w:jc w:val="both"/>
        <w:rPr>
          <w:rFonts w:ascii="Bookman Old Style" w:eastAsia="Calibri" w:hAnsi="Bookman Old Style" w:cs="Arial"/>
          <w:b/>
          <w:sz w:val="22"/>
          <w:szCs w:val="22"/>
          <w:lang w:eastAsia="en-US"/>
        </w:rPr>
      </w:pPr>
    </w:p>
    <w:p w:rsidR="00BD65EB" w:rsidRDefault="00CE2834">
      <w:pPr>
        <w:rPr>
          <w:rFonts w:ascii="Bookman Old Style" w:hAnsi="Bookman Old Style" w:cs="Arial"/>
          <w:b/>
          <w:bCs/>
          <w:sz w:val="22"/>
          <w:szCs w:val="22"/>
          <w:lang w:eastAsia="en-US"/>
        </w:rPr>
      </w:pPr>
      <w:r>
        <w:rPr>
          <w:rFonts w:ascii="Bookman Old Style" w:eastAsia="Calibri" w:hAnsi="Bookman Old Style" w:cs="Arial"/>
          <w:b/>
          <w:sz w:val="22"/>
          <w:szCs w:val="22"/>
          <w:lang w:eastAsia="en-US"/>
        </w:rPr>
        <w:br w:type="page"/>
      </w:r>
      <w:r>
        <w:rPr>
          <w:rFonts w:ascii="Bookman Old Style" w:eastAsia="Calibri" w:hAnsi="Bookman Old Style" w:cs="Arial"/>
          <w:b/>
          <w:sz w:val="22"/>
          <w:szCs w:val="22"/>
          <w:lang w:eastAsia="en-US"/>
        </w:rPr>
        <w:lastRenderedPageBreak/>
        <w:t>PIECE 05</w:t>
      </w:r>
      <w:r>
        <w:rPr>
          <w:rFonts w:ascii="Bookman Old Style" w:eastAsia="Calibri" w:hAnsi="Bookman Old Style" w:cs="Arial"/>
          <w:b/>
          <w:sz w:val="22"/>
          <w:szCs w:val="22"/>
          <w:lang w:eastAsia="en-US"/>
        </w:rPr>
        <w:tab/>
      </w:r>
      <w:r>
        <w:rPr>
          <w:rFonts w:ascii="Bookman Old Style" w:hAnsi="Bookman Old Style" w:cs="Arial"/>
          <w:b/>
          <w:bCs/>
          <w:sz w:val="22"/>
          <w:szCs w:val="22"/>
          <w:lang w:eastAsia="en-US"/>
        </w:rPr>
        <w:t>DEVIS QUANTITATIF ET ESTIMATIF (DQE)</w:t>
      </w:r>
    </w:p>
    <w:p w:rsidR="00BD65EB" w:rsidRDefault="00BD65EB">
      <w:pPr>
        <w:rPr>
          <w:rFonts w:ascii="Bookman Old Style" w:hAnsi="Bookman Old Style" w:cs="Arial"/>
          <w:b/>
          <w:bCs/>
          <w:sz w:val="22"/>
          <w:szCs w:val="22"/>
          <w:lang w:eastAsia="en-US"/>
        </w:rPr>
      </w:pPr>
    </w:p>
    <w:p w:rsidR="00BD65EB" w:rsidRDefault="00CE2834">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p w:rsidR="00BD65EB" w:rsidRDefault="00CE2834">
      <w:pPr>
        <w:spacing w:after="60"/>
        <w:jc w:val="center"/>
        <w:rPr>
          <w:rFonts w:ascii="Bookman Old Style" w:hAnsi="Bookman Old Style"/>
          <w:b/>
          <w:i/>
          <w:iCs/>
          <w:sz w:val="20"/>
          <w:highlight w:val="yellow"/>
        </w:rPr>
      </w:pPr>
      <w:r>
        <w:rPr>
          <w:rFonts w:ascii="Bookman Old Style" w:hAnsi="Bookman Old Style"/>
          <w:b/>
          <w:i/>
          <w:iCs/>
          <w:sz w:val="20"/>
          <w:highlight w:val="yellow"/>
        </w:rPr>
        <w:lastRenderedPageBreak/>
        <w:t>Commune de</w:t>
      </w:r>
      <w:r w:rsidR="00B97E25">
        <w:rPr>
          <w:rFonts w:ascii="Bookman Old Style" w:hAnsi="Bookman Old Style"/>
          <w:b/>
          <w:i/>
          <w:iCs/>
          <w:sz w:val="20"/>
          <w:highlight w:val="yellow"/>
        </w:rPr>
        <w:t>TCHATIBALI</w:t>
      </w:r>
    </w:p>
    <w:p w:rsidR="00BD65EB" w:rsidRPr="00B97E25" w:rsidRDefault="00BE1F92" w:rsidP="00B97E25">
      <w:pPr>
        <w:spacing w:after="300"/>
        <w:jc w:val="center"/>
        <w:rPr>
          <w:rFonts w:ascii="Bookman Old Style" w:hAnsi="Bookman Old Style"/>
          <w:b/>
          <w:i/>
          <w:sz w:val="20"/>
        </w:rPr>
      </w:pPr>
      <w:r w:rsidRPr="00C031B8">
        <w:rPr>
          <w:rFonts w:ascii="Bookman Old Style" w:hAnsi="Bookman Old Style" w:cs="Arial"/>
          <w:b/>
          <w:i/>
          <w:iCs/>
          <w:spacing w:val="-2"/>
          <w:sz w:val="20"/>
          <w:highlight w:val="yellow"/>
        </w:rPr>
        <w:t>MANDJAKMA(12), TCHATIBALI EST(10) et DANGBA(08)</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tblPr>
      <w:tblGrid>
        <w:gridCol w:w="4649"/>
        <w:gridCol w:w="907"/>
        <w:gridCol w:w="1020"/>
        <w:gridCol w:w="1644"/>
        <w:gridCol w:w="1644"/>
      </w:tblGrid>
      <w:tr w:rsidR="0054060A" w:rsidRPr="00CF29CD" w:rsidTr="005F7B50">
        <w:trPr>
          <w:cantSplit/>
          <w:tblHeader/>
          <w:jc w:val="center"/>
        </w:trPr>
        <w:tc>
          <w:tcPr>
            <w:tcW w:w="4649"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Désignation</w:t>
            </w:r>
          </w:p>
        </w:tc>
        <w:tc>
          <w:tcPr>
            <w:tcW w:w="907"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Unité</w:t>
            </w:r>
          </w:p>
        </w:tc>
        <w:tc>
          <w:tcPr>
            <w:tcW w:w="1020"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Quantité</w:t>
            </w:r>
          </w:p>
        </w:tc>
        <w:tc>
          <w:tcPr>
            <w:tcW w:w="1644"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Prix unitaire</w:t>
            </w:r>
          </w:p>
        </w:tc>
        <w:tc>
          <w:tcPr>
            <w:tcW w:w="1644" w:type="dxa"/>
            <w:shd w:val="clear" w:color="auto" w:fill="1F4E78"/>
            <w:tcMar>
              <w:top w:w="80" w:type="dxa"/>
              <w:left w:w="90" w:type="dxa"/>
              <w:bottom w:w="80" w:type="dxa"/>
              <w:right w:w="90" w:type="dxa"/>
            </w:tcMar>
            <w:vAlign w:val="center"/>
          </w:tcPr>
          <w:p w:rsidR="0054060A" w:rsidRPr="00CF29CD" w:rsidRDefault="0054060A" w:rsidP="005F7B50">
            <w:pPr>
              <w:jc w:val="center"/>
            </w:pPr>
            <w:r w:rsidRPr="00CF29CD">
              <w:rPr>
                <w:b/>
                <w:color w:val="FFFFFF"/>
                <w:sz w:val="18"/>
              </w:rPr>
              <w:t>Prix total</w:t>
            </w:r>
          </w:p>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100 – ÉTUDES ET INSTALLATION</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101 — Études, installation et récolement</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FF</w:t>
            </w:r>
          </w:p>
        </w:tc>
        <w:tc>
          <w:tcPr>
            <w:tcW w:w="1020"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w:t>
            </w:r>
          </w:p>
        </w:tc>
        <w:tc>
          <w:tcPr>
            <w:tcW w:w="1644" w:type="dxa"/>
            <w:shd w:val="clear" w:color="auto" w:fill="F3F6F9"/>
            <w:tcMar>
              <w:top w:w="80" w:type="dxa"/>
              <w:left w:w="90" w:type="dxa"/>
              <w:bottom w:w="80" w:type="dxa"/>
              <w:right w:w="90" w:type="dxa"/>
            </w:tcMar>
            <w:vAlign w:val="center"/>
          </w:tcPr>
          <w:p w:rsidR="0054060A" w:rsidRPr="00CF29CD" w:rsidRDefault="0054060A" w:rsidP="005F7B50"/>
        </w:tc>
        <w:tc>
          <w:tcPr>
            <w:tcW w:w="1644"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200 – MASSIFS ET ANCRAGES</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201 — Massif, platine et ancrages complets</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020" w:type="dxa"/>
            <w:shd w:val="clear" w:color="auto" w:fill="F3F6F9"/>
            <w:tcMar>
              <w:top w:w="80" w:type="dxa"/>
              <w:left w:w="90" w:type="dxa"/>
              <w:bottom w:w="80" w:type="dxa"/>
              <w:right w:w="90" w:type="dxa"/>
            </w:tcMar>
            <w:vAlign w:val="center"/>
          </w:tcPr>
          <w:p w:rsidR="0054060A" w:rsidRPr="00CF29CD" w:rsidRDefault="0054060A" w:rsidP="005F7B50">
            <w:r>
              <w:rPr>
                <w:sz w:val="18"/>
              </w:rPr>
              <w:t>30</w:t>
            </w:r>
          </w:p>
        </w:tc>
        <w:tc>
          <w:tcPr>
            <w:tcW w:w="1644" w:type="dxa"/>
            <w:shd w:val="clear" w:color="auto" w:fill="F3F6F9"/>
            <w:tcMar>
              <w:top w:w="80" w:type="dxa"/>
              <w:left w:w="90" w:type="dxa"/>
              <w:bottom w:w="80" w:type="dxa"/>
              <w:right w:w="90" w:type="dxa"/>
            </w:tcMar>
            <w:vAlign w:val="center"/>
          </w:tcPr>
          <w:p w:rsidR="0054060A" w:rsidRPr="00CF29CD" w:rsidRDefault="0054060A" w:rsidP="005F7B50"/>
        </w:tc>
        <w:tc>
          <w:tcPr>
            <w:tcW w:w="1644" w:type="dxa"/>
            <w:shd w:val="clear" w:color="auto" w:fill="F3F6F9"/>
            <w:tcMar>
              <w:top w:w="80" w:type="dxa"/>
              <w:left w:w="90" w:type="dxa"/>
              <w:bottom w:w="80" w:type="dxa"/>
              <w:right w:w="90" w:type="dxa"/>
            </w:tcMar>
            <w:vAlign w:val="center"/>
          </w:tcPr>
          <w:p w:rsidR="0054060A" w:rsidRPr="00CF29CD" w:rsidRDefault="0054060A" w:rsidP="005F7B50"/>
        </w:tc>
      </w:tr>
      <w:tr w:rsidR="0054060A" w:rsidRPr="005966EA"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r w:rsidRPr="00CF29CD">
              <w:rPr>
                <w:b/>
                <w:sz w:val="18"/>
                <w:lang w:val="en-US"/>
              </w:rPr>
              <w:t>LOT 300 – LAMPADAIRES ALL-IN-ONE</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rPr>
                <w:lang w:val="en-US"/>
              </w:rPr>
            </w:pPr>
          </w:p>
        </w:tc>
      </w:tr>
      <w:tr w:rsidR="0054060A" w:rsidRPr="00CF29CD" w:rsidTr="005F7B50">
        <w:trPr>
          <w:cantSplit/>
          <w:jc w:val="center"/>
        </w:trPr>
        <w:tc>
          <w:tcPr>
            <w:tcW w:w="4649"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301 — Lampadaire all-in-one avec plaque individuelle</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020" w:type="dxa"/>
            <w:shd w:val="clear" w:color="auto" w:fill="F3F6F9"/>
            <w:tcMar>
              <w:top w:w="80" w:type="dxa"/>
              <w:left w:w="90" w:type="dxa"/>
              <w:bottom w:w="80" w:type="dxa"/>
              <w:right w:w="90" w:type="dxa"/>
            </w:tcMar>
            <w:vAlign w:val="center"/>
          </w:tcPr>
          <w:p w:rsidR="0054060A" w:rsidRPr="00CF29CD" w:rsidRDefault="0054060A" w:rsidP="005F7B50">
            <w:r>
              <w:rPr>
                <w:sz w:val="18"/>
              </w:rPr>
              <w:t>30</w:t>
            </w:r>
          </w:p>
        </w:tc>
        <w:tc>
          <w:tcPr>
            <w:tcW w:w="1644" w:type="dxa"/>
            <w:shd w:val="clear" w:color="auto" w:fill="F3F6F9"/>
            <w:tcMar>
              <w:top w:w="80" w:type="dxa"/>
              <w:left w:w="90" w:type="dxa"/>
              <w:bottom w:w="80" w:type="dxa"/>
              <w:right w:w="90" w:type="dxa"/>
            </w:tcMar>
            <w:vAlign w:val="center"/>
          </w:tcPr>
          <w:p w:rsidR="0054060A" w:rsidRPr="00CF29CD" w:rsidRDefault="0054060A" w:rsidP="005F7B50"/>
        </w:tc>
        <w:tc>
          <w:tcPr>
            <w:tcW w:w="1644"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LOT 400 – SIGNALISATION GÉNÉRALE PROLOG</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401 — Panneau provisoire PROLOG en bois</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020"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w:t>
            </w:r>
          </w:p>
        </w:tc>
        <w:tc>
          <w:tcPr>
            <w:tcW w:w="1644" w:type="dxa"/>
            <w:shd w:val="clear" w:color="auto" w:fill="F3F6F9"/>
            <w:tcMar>
              <w:top w:w="80" w:type="dxa"/>
              <w:left w:w="90" w:type="dxa"/>
              <w:bottom w:w="80" w:type="dxa"/>
              <w:right w:w="90" w:type="dxa"/>
            </w:tcMar>
            <w:vAlign w:val="center"/>
          </w:tcPr>
          <w:p w:rsidR="0054060A" w:rsidRPr="00CF29CD" w:rsidRDefault="0054060A" w:rsidP="005F7B50"/>
        </w:tc>
        <w:tc>
          <w:tcPr>
            <w:tcW w:w="1644"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4649" w:type="dxa"/>
            <w:tcMar>
              <w:top w:w="80" w:type="dxa"/>
              <w:left w:w="90" w:type="dxa"/>
              <w:bottom w:w="80" w:type="dxa"/>
              <w:right w:w="90" w:type="dxa"/>
            </w:tcMar>
            <w:vAlign w:val="center"/>
          </w:tcPr>
          <w:p w:rsidR="0054060A" w:rsidRPr="00CF29CD" w:rsidRDefault="0054060A" w:rsidP="005F7B50">
            <w:r w:rsidRPr="00CF29CD">
              <w:rPr>
                <w:sz w:val="18"/>
              </w:rPr>
              <w:t>402 — Plaque permanente 60 × 40 cm avec support</w:t>
            </w:r>
          </w:p>
        </w:tc>
        <w:tc>
          <w:tcPr>
            <w:tcW w:w="907" w:type="dxa"/>
            <w:tcMar>
              <w:top w:w="80" w:type="dxa"/>
              <w:left w:w="90" w:type="dxa"/>
              <w:bottom w:w="80" w:type="dxa"/>
              <w:right w:w="90" w:type="dxa"/>
            </w:tcMar>
            <w:vAlign w:val="center"/>
          </w:tcPr>
          <w:p w:rsidR="0054060A" w:rsidRPr="00CF29CD" w:rsidRDefault="0054060A" w:rsidP="005F7B50">
            <w:r w:rsidRPr="00CF29CD">
              <w:rPr>
                <w:sz w:val="18"/>
              </w:rPr>
              <w:t>U</w:t>
            </w:r>
          </w:p>
        </w:tc>
        <w:tc>
          <w:tcPr>
            <w:tcW w:w="1020" w:type="dxa"/>
            <w:tcMar>
              <w:top w:w="80" w:type="dxa"/>
              <w:left w:w="90" w:type="dxa"/>
              <w:bottom w:w="80" w:type="dxa"/>
              <w:right w:w="90" w:type="dxa"/>
            </w:tcMar>
            <w:vAlign w:val="center"/>
          </w:tcPr>
          <w:p w:rsidR="0054060A" w:rsidRPr="00CF29CD" w:rsidRDefault="0054060A" w:rsidP="005F7B50">
            <w:r w:rsidRPr="00CF29CD">
              <w:rPr>
                <w:sz w:val="18"/>
              </w:rPr>
              <w:t>1</w:t>
            </w:r>
          </w:p>
        </w:tc>
        <w:tc>
          <w:tcPr>
            <w:tcW w:w="1644" w:type="dxa"/>
            <w:tcMar>
              <w:top w:w="80" w:type="dxa"/>
              <w:left w:w="90" w:type="dxa"/>
              <w:bottom w:w="80" w:type="dxa"/>
              <w:right w:w="90" w:type="dxa"/>
            </w:tcMar>
            <w:vAlign w:val="center"/>
          </w:tcPr>
          <w:p w:rsidR="0054060A" w:rsidRPr="00CF29CD" w:rsidRDefault="0054060A" w:rsidP="005F7B50"/>
        </w:tc>
        <w:tc>
          <w:tcPr>
            <w:tcW w:w="1644" w:type="dxa"/>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4649"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403 — Grand panneau métallique PROLOG</w:t>
            </w:r>
          </w:p>
        </w:tc>
        <w:tc>
          <w:tcPr>
            <w:tcW w:w="907"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U</w:t>
            </w:r>
          </w:p>
        </w:tc>
        <w:tc>
          <w:tcPr>
            <w:tcW w:w="1020" w:type="dxa"/>
            <w:shd w:val="clear" w:color="auto" w:fill="F3F6F9"/>
            <w:tcMar>
              <w:top w:w="80" w:type="dxa"/>
              <w:left w:w="90" w:type="dxa"/>
              <w:bottom w:w="80" w:type="dxa"/>
              <w:right w:w="90" w:type="dxa"/>
            </w:tcMar>
            <w:vAlign w:val="center"/>
          </w:tcPr>
          <w:p w:rsidR="0054060A" w:rsidRPr="00CF29CD" w:rsidRDefault="0054060A" w:rsidP="005F7B50">
            <w:r w:rsidRPr="00CF29CD">
              <w:rPr>
                <w:sz w:val="18"/>
              </w:rPr>
              <w:t>1</w:t>
            </w:r>
          </w:p>
        </w:tc>
        <w:tc>
          <w:tcPr>
            <w:tcW w:w="1644" w:type="dxa"/>
            <w:shd w:val="clear" w:color="auto" w:fill="F3F6F9"/>
            <w:tcMar>
              <w:top w:w="80" w:type="dxa"/>
              <w:left w:w="90" w:type="dxa"/>
              <w:bottom w:w="80" w:type="dxa"/>
              <w:right w:w="90" w:type="dxa"/>
            </w:tcMar>
            <w:vAlign w:val="center"/>
          </w:tcPr>
          <w:p w:rsidR="0054060A" w:rsidRPr="00CF29CD" w:rsidRDefault="0054060A" w:rsidP="005F7B50"/>
        </w:tc>
        <w:tc>
          <w:tcPr>
            <w:tcW w:w="1644" w:type="dxa"/>
            <w:shd w:val="clear" w:color="auto" w:fill="F3F6F9"/>
            <w:tcMar>
              <w:top w:w="80" w:type="dxa"/>
              <w:left w:w="90" w:type="dxa"/>
              <w:bottom w:w="80" w:type="dxa"/>
              <w:right w:w="90" w:type="dxa"/>
            </w:tcMar>
            <w:vAlign w:val="center"/>
          </w:tcPr>
          <w:p w:rsidR="0054060A" w:rsidRPr="00CF29CD" w:rsidRDefault="0054060A" w:rsidP="005F7B50"/>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TOTAL HORS TAXES</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TVA SELON RÉGIME APPLICABLE</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AIR SELON RÉGIME APPLICABLE</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RPr="00CF29CD" w:rsidTr="005F7B50">
        <w:trPr>
          <w:cantSplit/>
          <w:jc w:val="center"/>
        </w:trPr>
        <w:tc>
          <w:tcPr>
            <w:tcW w:w="4649" w:type="dxa"/>
            <w:shd w:val="clear" w:color="auto" w:fill="D9EAF7"/>
            <w:tcMar>
              <w:top w:w="80" w:type="dxa"/>
              <w:left w:w="90" w:type="dxa"/>
              <w:bottom w:w="80" w:type="dxa"/>
              <w:right w:w="90" w:type="dxa"/>
            </w:tcMar>
            <w:vAlign w:val="center"/>
          </w:tcPr>
          <w:p w:rsidR="0054060A" w:rsidRPr="00CF29CD" w:rsidRDefault="0054060A" w:rsidP="005F7B50">
            <w:pPr>
              <w:jc w:val="center"/>
            </w:pPr>
            <w:r w:rsidRPr="00CF29CD">
              <w:rPr>
                <w:b/>
                <w:sz w:val="18"/>
              </w:rPr>
              <w:t>TOTAL TTC</w:t>
            </w:r>
          </w:p>
        </w:tc>
        <w:tc>
          <w:tcPr>
            <w:tcW w:w="907"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Pr="00CF29CD" w:rsidRDefault="0054060A" w:rsidP="005F7B50">
            <w:pPr>
              <w:jc w:val="center"/>
            </w:pPr>
          </w:p>
        </w:tc>
      </w:tr>
      <w:tr w:rsidR="0054060A" w:rsidTr="005F7B50">
        <w:trPr>
          <w:cantSplit/>
          <w:jc w:val="center"/>
        </w:trPr>
        <w:tc>
          <w:tcPr>
            <w:tcW w:w="4649" w:type="dxa"/>
            <w:shd w:val="clear" w:color="auto" w:fill="D9EAF7"/>
            <w:tcMar>
              <w:top w:w="80" w:type="dxa"/>
              <w:left w:w="90" w:type="dxa"/>
              <w:bottom w:w="80" w:type="dxa"/>
              <w:right w:w="90" w:type="dxa"/>
            </w:tcMar>
            <w:vAlign w:val="center"/>
          </w:tcPr>
          <w:p w:rsidR="0054060A" w:rsidRDefault="0054060A" w:rsidP="005F7B50">
            <w:pPr>
              <w:jc w:val="center"/>
            </w:pPr>
            <w:r w:rsidRPr="00CF29CD">
              <w:rPr>
                <w:b/>
                <w:sz w:val="18"/>
              </w:rPr>
              <w:t>NET À MANDATER</w:t>
            </w:r>
          </w:p>
        </w:tc>
        <w:tc>
          <w:tcPr>
            <w:tcW w:w="907" w:type="dxa"/>
            <w:shd w:val="clear" w:color="auto" w:fill="D9EAF7"/>
            <w:tcMar>
              <w:top w:w="80" w:type="dxa"/>
              <w:left w:w="90" w:type="dxa"/>
              <w:bottom w:w="80" w:type="dxa"/>
              <w:right w:w="90" w:type="dxa"/>
            </w:tcMar>
            <w:vAlign w:val="center"/>
          </w:tcPr>
          <w:p w:rsidR="0054060A" w:rsidRDefault="0054060A" w:rsidP="005F7B50">
            <w:pPr>
              <w:jc w:val="center"/>
            </w:pPr>
          </w:p>
        </w:tc>
        <w:tc>
          <w:tcPr>
            <w:tcW w:w="1020" w:type="dxa"/>
            <w:shd w:val="clear" w:color="auto" w:fill="D9EAF7"/>
            <w:tcMar>
              <w:top w:w="80" w:type="dxa"/>
              <w:left w:w="90" w:type="dxa"/>
              <w:bottom w:w="80" w:type="dxa"/>
              <w:right w:w="90" w:type="dxa"/>
            </w:tcMar>
            <w:vAlign w:val="center"/>
          </w:tcPr>
          <w:p w:rsidR="0054060A"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Default="0054060A" w:rsidP="005F7B50">
            <w:pPr>
              <w:jc w:val="center"/>
            </w:pPr>
          </w:p>
        </w:tc>
        <w:tc>
          <w:tcPr>
            <w:tcW w:w="1644" w:type="dxa"/>
            <w:shd w:val="clear" w:color="auto" w:fill="D9EAF7"/>
            <w:tcMar>
              <w:top w:w="80" w:type="dxa"/>
              <w:left w:w="90" w:type="dxa"/>
              <w:bottom w:w="80" w:type="dxa"/>
              <w:right w:w="90" w:type="dxa"/>
            </w:tcMar>
            <w:vAlign w:val="center"/>
          </w:tcPr>
          <w:p w:rsidR="0054060A" w:rsidRDefault="0054060A" w:rsidP="005F7B50">
            <w:pPr>
              <w:jc w:val="center"/>
            </w:pPr>
          </w:p>
        </w:tc>
      </w:tr>
    </w:tbl>
    <w:p w:rsidR="00BD65EB" w:rsidRDefault="00BD65EB">
      <w:pPr>
        <w:spacing w:after="100"/>
        <w:jc w:val="both"/>
        <w:rPr>
          <w:rFonts w:ascii="Bookman Old Style" w:hAnsi="Bookman Old Style"/>
        </w:rPr>
      </w:pPr>
    </w:p>
    <w:p w:rsidR="00BD65EB" w:rsidRDefault="00CE2834">
      <w:pPr>
        <w:spacing w:after="160"/>
        <w:ind w:firstLine="708"/>
        <w:jc w:val="both"/>
        <w:rPr>
          <w:rFonts w:ascii="Bookman Old Style" w:hAnsi="Bookman Old Style"/>
        </w:rPr>
      </w:pPr>
      <w:r>
        <w:rPr>
          <w:rFonts w:ascii="Bookman Old Style" w:eastAsia="Calibri" w:hAnsi="Bookman Old Style" w:cs="Calibri"/>
        </w:rPr>
        <w:t xml:space="preserve">Arrêté le présent Devis Quantitatif et Estimatif à la somme globale de : </w:t>
      </w:r>
      <w:r>
        <w:rPr>
          <w:rFonts w:ascii="Bookman Old Style" w:eastAsia="Calibri" w:hAnsi="Bookman Old Style" w:cs="Calibri"/>
          <w:b/>
          <w:bCs/>
        </w:rPr>
        <w:t>…………………………………. Francs CFA TTC.</w:t>
      </w:r>
    </w:p>
    <w:p w:rsidR="00BD65EB" w:rsidRDefault="00CE2834">
      <w:pPr>
        <w:spacing w:before="200" w:after="160"/>
        <w:ind w:left="5040"/>
        <w:rPr>
          <w:rFonts w:ascii="Bookman Old Style" w:hAnsi="Bookman Old Style"/>
        </w:rPr>
      </w:pPr>
      <w:r>
        <w:rPr>
          <w:rFonts w:ascii="Bookman Old Style" w:eastAsia="Calibri" w:hAnsi="Bookman Old Style" w:cs="Calibri"/>
        </w:rPr>
        <w:t>Fait à ........................, le ............................</w:t>
      </w:r>
    </w:p>
    <w:p w:rsidR="00BD65EB" w:rsidRDefault="00CE2834">
      <w:pPr>
        <w:spacing w:before="300" w:after="160"/>
        <w:ind w:left="5040"/>
        <w:jc w:val="both"/>
        <w:rPr>
          <w:rFonts w:ascii="Bookman Old Style" w:hAnsi="Bookman Old Style"/>
        </w:rPr>
      </w:pPr>
      <w:r>
        <w:rPr>
          <w:rFonts w:ascii="Bookman Old Style" w:eastAsia="Calibri" w:hAnsi="Bookman Old Style" w:cs="Calibri"/>
          <w:b/>
          <w:bCs/>
        </w:rPr>
        <w:t>Le Soumissionnaire</w:t>
      </w:r>
    </w:p>
    <w:p w:rsidR="00BD65EB" w:rsidRDefault="00CE2834">
      <w:pPr>
        <w:spacing w:after="160"/>
        <w:ind w:left="5040"/>
        <w:rPr>
          <w:rFonts w:ascii="Bookman Old Style" w:hAnsi="Bookman Old Style"/>
        </w:rPr>
      </w:pPr>
      <w:r>
        <w:rPr>
          <w:rFonts w:ascii="Bookman Old Style" w:eastAsia="Calibri" w:hAnsi="Bookman Old Style" w:cs="Calibri"/>
          <w:i/>
          <w:iCs/>
        </w:rPr>
        <w:t>(Nom, qualité, cachet et signature)</w:t>
      </w:r>
    </w:p>
    <w:p w:rsidR="00BD65EB" w:rsidRDefault="00BD65EB">
      <w:pPr>
        <w:rPr>
          <w:rFonts w:ascii="Bookman Old Style" w:eastAsia="Calibri" w:hAnsi="Bookman Old Style" w:cs="Arial"/>
          <w:b/>
          <w:sz w:val="22"/>
          <w:szCs w:val="22"/>
          <w:lang w:eastAsia="en-US"/>
        </w:rPr>
      </w:pPr>
    </w:p>
    <w:p w:rsidR="00BD65EB" w:rsidRDefault="00BD65EB">
      <w:pPr>
        <w:spacing w:after="160" w:line="276" w:lineRule="auto"/>
        <w:jc w:val="both"/>
        <w:rPr>
          <w:rFonts w:ascii="Bookman Old Style" w:eastAsia="Calibri" w:hAnsi="Bookman Old Style" w:cs="Arial"/>
          <w:b/>
          <w:sz w:val="22"/>
          <w:szCs w:val="22"/>
          <w:lang w:eastAsia="en-US"/>
        </w:rPr>
      </w:pPr>
    </w:p>
    <w:p w:rsidR="00BD65EB" w:rsidRDefault="00BD65EB">
      <w:pPr>
        <w:rPr>
          <w:rFonts w:ascii="Bookman Old Style" w:eastAsia="Calibri" w:hAnsi="Bookman Old Style" w:cs="Arial"/>
          <w:b/>
          <w:sz w:val="22"/>
          <w:szCs w:val="22"/>
          <w:lang w:eastAsia="en-US"/>
        </w:rPr>
        <w:sectPr w:rsidR="00BD65EB">
          <w:headerReference w:type="even" r:id="rId41"/>
          <w:headerReference w:type="default" r:id="rId42"/>
          <w:headerReference w:type="first" r:id="rId43"/>
          <w:footnotePr>
            <w:numRestart w:val="eachSect"/>
          </w:footnotePr>
          <w:endnotePr>
            <w:numFmt w:val="decimal"/>
            <w:numRestart w:val="eachSect"/>
          </w:endnotePr>
          <w:type w:val="nextColumn"/>
          <w:pgSz w:w="12240" w:h="15840"/>
          <w:pgMar w:top="1417" w:right="900" w:bottom="1417" w:left="993" w:header="720" w:footer="720" w:gutter="0"/>
          <w:cols w:space="720"/>
          <w:titlePg/>
        </w:sectPr>
      </w:pPr>
    </w:p>
    <w:p w:rsidR="00BD65EB" w:rsidRDefault="00BD65EB">
      <w:pPr>
        <w:rPr>
          <w:rFonts w:ascii="Bookman Old Style" w:eastAsia="Calibri" w:hAnsi="Bookman Old Style" w:cs="Arial"/>
          <w:b/>
          <w:sz w:val="22"/>
          <w:szCs w:val="22"/>
          <w:lang w:eastAsia="en-US"/>
        </w:rPr>
      </w:pPr>
    </w:p>
    <w:p w:rsidR="00BD65EB" w:rsidRDefault="00CE2834">
      <w:pPr>
        <w:pStyle w:val="Titre1"/>
        <w:jc w:val="left"/>
        <w:rPr>
          <w:rFonts w:ascii="Bookman Old Style" w:hAnsi="Bookman Old Style" w:cs="Arial"/>
          <w:sz w:val="22"/>
          <w:szCs w:val="22"/>
        </w:rPr>
      </w:pPr>
      <w:bookmarkStart w:id="166" w:name="_Toc26780489"/>
      <w:bookmarkStart w:id="167" w:name="_Toc236306838"/>
      <w:bookmarkStart w:id="168" w:name="_Toc236309745"/>
      <w:bookmarkStart w:id="169" w:name="_Toc236376436"/>
      <w:bookmarkStart w:id="170" w:name="_Toc235532446"/>
      <w:bookmarkEnd w:id="165"/>
      <w:bookmarkEnd w:id="166"/>
      <w:r>
        <w:rPr>
          <w:rFonts w:ascii="Bookman Old Style" w:hAnsi="Bookman Old Style" w:cs="Arial"/>
          <w:sz w:val="22"/>
          <w:szCs w:val="22"/>
        </w:rPr>
        <w:t>ANNEXE 3</w:t>
      </w:r>
      <w:r>
        <w:rPr>
          <w:rFonts w:ascii="Bookman Old Style" w:hAnsi="Bookman Old Style" w:cs="Arial"/>
          <w:sz w:val="22"/>
          <w:szCs w:val="22"/>
        </w:rPr>
        <w:tab/>
        <w:t>FORMULAIRES DU MARCHE</w:t>
      </w:r>
      <w:bookmarkEnd w:id="167"/>
      <w:bookmarkEnd w:id="168"/>
      <w:bookmarkEnd w:id="169"/>
      <w:bookmarkEnd w:id="170"/>
    </w:p>
    <w:p w:rsidR="00BD65EB" w:rsidRDefault="00CE2834">
      <w:pPr>
        <w:pStyle w:val="SectionXHeading"/>
        <w:spacing w:before="120" w:after="120"/>
        <w:ind w:left="578" w:hanging="578"/>
        <w:jc w:val="both"/>
        <w:rPr>
          <w:rFonts w:ascii="Bookman Old Style" w:hAnsi="Bookman Old Style" w:cs="Arial"/>
          <w:b w:val="0"/>
          <w:bCs/>
          <w:sz w:val="20"/>
          <w:szCs w:val="20"/>
          <w:lang w:val="fr-FR"/>
        </w:rPr>
      </w:pPr>
      <w:r>
        <w:rPr>
          <w:rFonts w:ascii="Bookman Old Style" w:hAnsi="Bookman Old Style" w:cs="Arial"/>
          <w:b w:val="0"/>
          <w:bCs/>
          <w:sz w:val="20"/>
          <w:szCs w:val="20"/>
          <w:lang w:val="fr-FR"/>
        </w:rPr>
        <w:t>Acte d’Engagement</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AUX TERMES DU PRÉSENT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b/>
      </w:r>
      <w:r>
        <w:rPr>
          <w:rFonts w:ascii="Bookman Old Style" w:hAnsi="Bookman Old Style" w:cs="Arial"/>
          <w:bCs/>
          <w:sz w:val="20"/>
        </w:rPr>
        <w:tab/>
        <w:t>conclu le _____________</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ENTRE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(1) </w:t>
      </w:r>
      <w:r>
        <w:rPr>
          <w:rFonts w:ascii="Bookman Old Style" w:hAnsi="Bookman Old Style" w:cs="Arial"/>
          <w:bCs/>
          <w:iCs/>
          <w:sz w:val="20"/>
        </w:rPr>
        <w:t>Le_________________________</w:t>
      </w:r>
      <w:r>
        <w:rPr>
          <w:rFonts w:ascii="Bookman Old Style" w:hAnsi="Bookman Old Style" w:cs="Arial"/>
          <w:bCs/>
          <w:sz w:val="20"/>
        </w:rPr>
        <w:t xml:space="preserve">(ci-après dénommé le «Maître d’Ouvrage ») d’une part, et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(2) </w:t>
      </w:r>
      <w:r>
        <w:rPr>
          <w:rFonts w:ascii="Bookman Old Style" w:hAnsi="Bookman Old Style" w:cs="Arial"/>
          <w:bCs/>
          <w:iCs/>
          <w:sz w:val="20"/>
        </w:rPr>
        <w:t>___________________________</w:t>
      </w:r>
      <w:r>
        <w:rPr>
          <w:rFonts w:ascii="Bookman Old Style" w:hAnsi="Bookman Old Style" w:cs="Arial"/>
          <w:bCs/>
          <w:sz w:val="20"/>
        </w:rPr>
        <w:t>(ci-après dénommé l’ « Entreprise»), d’autre part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ATTENDU QUE le Maître d’Ouvrage a émis une Demande de Cotations pour l’exécution des Travaux  </w:t>
      </w:r>
      <w:r>
        <w:rPr>
          <w:rFonts w:ascii="Bookman Old Style" w:hAnsi="Bookman Old Style" w:cs="Arial"/>
          <w:bCs/>
          <w:i/>
          <w:sz w:val="20"/>
        </w:rPr>
        <w:t>[insérer l’</w:t>
      </w:r>
      <w:r>
        <w:rPr>
          <w:rFonts w:ascii="Bookman Old Style" w:hAnsi="Bookman Old Style" w:cs="Arial"/>
          <w:bCs/>
          <w:i/>
          <w:iCs/>
          <w:sz w:val="20"/>
        </w:rPr>
        <w:t xml:space="preserve">intitulé du marché] </w:t>
      </w:r>
      <w:r>
        <w:rPr>
          <w:rFonts w:ascii="Bookman Old Style" w:hAnsi="Bookman Old Style" w:cs="Arial"/>
          <w:bCs/>
          <w:sz w:val="20"/>
        </w:rPr>
        <w:t>et a accepté la Cotation de l’Entreprise pour l’exécution de ces Travaux, pour un montant égal à </w:t>
      </w:r>
      <w:r>
        <w:rPr>
          <w:rFonts w:ascii="Bookman Old Style" w:hAnsi="Bookman Old Style" w:cs="Arial"/>
          <w:bCs/>
          <w:i/>
          <w:iCs/>
          <w:sz w:val="20"/>
        </w:rPr>
        <w:t>:</w:t>
      </w:r>
      <w:r>
        <w:rPr>
          <w:rFonts w:ascii="Bookman Old Style" w:hAnsi="Bookman Old Style" w:cs="Arial"/>
          <w:bCs/>
          <w:iCs/>
          <w:sz w:val="20"/>
        </w:rPr>
        <w:t>__________________________</w:t>
      </w:r>
      <w:r>
        <w:rPr>
          <w:rFonts w:ascii="Bookman Old Style" w:hAnsi="Bookman Old Style" w:cs="Arial"/>
          <w:bCs/>
          <w:sz w:val="20"/>
        </w:rPr>
        <w:t>(ci-après dénommé le « Prix du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Il a été arrêté et convenu ce qui suit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w:t>
      </w:r>
      <w:r>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2.</w:t>
      </w:r>
      <w:r>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la Notification d’attribution du Marché adressée à l’Entreprise par le Maître d’Ouvrage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La Cotation de l’Entreprise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c) ) </w:t>
      </w:r>
      <w:r>
        <w:rPr>
          <w:rFonts w:ascii="Bookman Old Style" w:hAnsi="Bookman Old Style" w:cs="Arial"/>
          <w:bCs/>
          <w:sz w:val="20"/>
        </w:rPr>
        <w:tab/>
        <w:t>Les Conditions du Marché, y compris ses annexes;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 </w:t>
      </w:r>
      <w:r>
        <w:rPr>
          <w:rFonts w:ascii="Bookman Old Style" w:hAnsi="Bookman Old Style" w:cs="Arial"/>
          <w:bCs/>
          <w:sz w:val="20"/>
        </w:rPr>
        <w:tab/>
        <w:t xml:space="preserve">Les Spécifications et exigences du Maître d’Ouvrage (y compris le Calendrier d’exécution)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 ) </w:t>
      </w:r>
      <w:r>
        <w:rPr>
          <w:rFonts w:ascii="Bookman Old Style" w:hAnsi="Bookman Old Style" w:cs="Arial"/>
          <w:bCs/>
          <w:sz w:val="20"/>
        </w:rPr>
        <w:tab/>
        <w:t>Les Plans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f) </w:t>
      </w:r>
      <w:r>
        <w:rPr>
          <w:rFonts w:ascii="Bookman Old Style" w:hAnsi="Bookman Old Style" w:cs="Arial"/>
          <w:bCs/>
          <w:sz w:val="20"/>
        </w:rPr>
        <w:tab/>
        <w:t xml:space="preserve">Le Détail Quantitatif et Estimatif ; et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 </w:t>
      </w:r>
      <w:r>
        <w:rPr>
          <w:rFonts w:ascii="Bookman Old Style" w:hAnsi="Bookman Old Style" w:cs="Arial"/>
          <w:bCs/>
          <w:sz w:val="20"/>
        </w:rPr>
        <w:tab/>
        <w:t xml:space="preserve">Tout autre document supplémentaire éventuel mentionné dans le Conditions du Marché comme faisant partie du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3.</w:t>
      </w:r>
      <w:r>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4.</w:t>
      </w:r>
      <w:r>
        <w:rPr>
          <w:rFonts w:ascii="Bookman Old Style" w:hAnsi="Bookman Old Style" w:cs="Arial"/>
          <w:bCs/>
          <w:sz w:val="20"/>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 par le Marché.</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EN FOI DE QUOI les parties au présent Marché ont signé le présent document conformément aux lois de </w:t>
      </w:r>
      <w:r>
        <w:rPr>
          <w:rFonts w:ascii="Bookman Old Style" w:hAnsi="Bookman Old Style" w:cs="Arial"/>
          <w:bCs/>
          <w:iCs/>
          <w:sz w:val="20"/>
        </w:rPr>
        <w:t xml:space="preserve">la République du Cameroun </w:t>
      </w:r>
      <w:r>
        <w:rPr>
          <w:rFonts w:ascii="Bookman Old Style" w:hAnsi="Bookman Old Style" w:cs="Arial"/>
          <w:bCs/>
          <w:sz w:val="20"/>
        </w:rPr>
        <w:t>les jours et année mentionnés ci-dessous.</w:t>
      </w:r>
    </w:p>
    <w:p w:rsidR="00BD65EB" w:rsidRDefault="00BD65EB">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4A0"/>
      </w:tblPr>
      <w:tblGrid>
        <w:gridCol w:w="1368"/>
        <w:gridCol w:w="3012"/>
        <w:gridCol w:w="1308"/>
        <w:gridCol w:w="3780"/>
      </w:tblGrid>
      <w:tr w:rsidR="00BD65EB">
        <w:tc>
          <w:tcPr>
            <w:tcW w:w="1368" w:type="dxa"/>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012" w:type="dxa"/>
            <w:tcBorders>
              <w:bottom w:val="dotted" w:sz="4" w:space="0" w:color="auto"/>
            </w:tcBorders>
          </w:tcPr>
          <w:p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Signé par:</w:t>
            </w:r>
          </w:p>
        </w:tc>
        <w:tc>
          <w:tcPr>
            <w:tcW w:w="3780" w:type="dxa"/>
            <w:tcBorders>
              <w:bottom w:val="dotted" w:sz="4" w:space="0" w:color="auto"/>
            </w:tcBorders>
          </w:tcPr>
          <w:p w:rsidR="00BD65EB" w:rsidRDefault="00BD65EB">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BD65EB">
        <w:tc>
          <w:tcPr>
            <w:tcW w:w="4380" w:type="dxa"/>
            <w:gridSpan w:val="2"/>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du Maître d’Ouvrage</w:t>
            </w:r>
          </w:p>
        </w:tc>
        <w:tc>
          <w:tcPr>
            <w:tcW w:w="5088" w:type="dxa"/>
            <w:gridSpan w:val="2"/>
          </w:tcPr>
          <w:p w:rsidR="00BD65EB" w:rsidRDefault="00CE2834">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Pr>
                <w:rFonts w:ascii="Bookman Old Style" w:hAnsi="Bookman Old Style" w:cs="Arial"/>
                <w:bCs/>
                <w:sz w:val="20"/>
              </w:rPr>
              <w:t>Pour et au nom de l’Entreprise</w:t>
            </w:r>
          </w:p>
        </w:tc>
      </w:tr>
      <w:tr w:rsidR="00BD65EB">
        <w:tc>
          <w:tcPr>
            <w:tcW w:w="1368" w:type="dxa"/>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012" w:type="dxa"/>
            <w:tcBorders>
              <w:bottom w:val="dotted" w:sz="4" w:space="0" w:color="auto"/>
            </w:tcBorders>
          </w:tcPr>
          <w:p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En présence de:</w:t>
            </w:r>
          </w:p>
        </w:tc>
        <w:tc>
          <w:tcPr>
            <w:tcW w:w="3780" w:type="dxa"/>
            <w:tcBorders>
              <w:bottom w:val="dotted" w:sz="4" w:space="0" w:color="auto"/>
            </w:tcBorders>
          </w:tcPr>
          <w:p w:rsidR="00BD65EB" w:rsidRDefault="00BD65EB">
            <w:pPr>
              <w:tabs>
                <w:tab w:val="right" w:leader="dot" w:pos="4500"/>
                <w:tab w:val="left" w:pos="5040"/>
                <w:tab w:val="right" w:leader="dot" w:pos="9360"/>
              </w:tabs>
              <w:ind w:left="578" w:hanging="578"/>
              <w:jc w:val="both"/>
              <w:rPr>
                <w:rFonts w:ascii="Bookman Old Style" w:hAnsi="Bookman Old Style" w:cs="Arial"/>
                <w:bCs/>
                <w:sz w:val="20"/>
              </w:rPr>
            </w:pPr>
          </w:p>
        </w:tc>
      </w:tr>
      <w:tr w:rsidR="00BD65EB">
        <w:tc>
          <w:tcPr>
            <w:tcW w:w="4380" w:type="dxa"/>
            <w:gridSpan w:val="2"/>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c>
          <w:tcPr>
            <w:tcW w:w="5088" w:type="dxa"/>
            <w:gridSpan w:val="2"/>
            <w:tcBorders>
              <w:bottom w:val="nil"/>
            </w:tcBorders>
          </w:tcPr>
          <w:p w:rsidR="00BD65EB" w:rsidRDefault="00CE2834">
            <w:pPr>
              <w:tabs>
                <w:tab w:val="right" w:leader="dot" w:pos="4500"/>
                <w:tab w:val="left" w:pos="5040"/>
                <w:tab w:val="right" w:leader="dot" w:pos="9360"/>
              </w:tabs>
              <w:ind w:left="578" w:hanging="578"/>
              <w:jc w:val="both"/>
              <w:rPr>
                <w:rFonts w:ascii="Bookman Old Style" w:hAnsi="Bookman Old Style" w:cs="Arial"/>
                <w:bCs/>
                <w:sz w:val="20"/>
              </w:rPr>
            </w:pPr>
            <w:r>
              <w:rPr>
                <w:rFonts w:ascii="Bookman Old Style" w:hAnsi="Bookman Old Style" w:cs="Arial"/>
                <w:bCs/>
                <w:sz w:val="20"/>
              </w:rPr>
              <w:t>Témoin, Nom, Signature, Adresse, Date</w:t>
            </w:r>
          </w:p>
        </w:tc>
      </w:tr>
    </w:tbl>
    <w:p w:rsidR="00BD65EB" w:rsidRDefault="00CE2834">
      <w:pPr>
        <w:rPr>
          <w:rFonts w:ascii="Bookman Old Style" w:hAnsi="Bookman Old Style" w:cs="Arial"/>
          <w:bCs/>
          <w:sz w:val="20"/>
          <w:lang w:eastAsia="en-US"/>
        </w:rPr>
      </w:pPr>
      <w:r>
        <w:rPr>
          <w:rFonts w:ascii="Bookman Old Style" w:hAnsi="Bookman Old Style" w:cs="Arial"/>
          <w:bCs/>
          <w:sz w:val="20"/>
          <w:lang w:eastAsia="en-US"/>
        </w:rPr>
        <w:lastRenderedPageBreak/>
        <w:t>Conditions du Marché</w:t>
      </w:r>
    </w:p>
    <w:p w:rsidR="00BD65EB" w:rsidRDefault="00BD65EB">
      <w:pPr>
        <w:rPr>
          <w:rFonts w:ascii="Bookman Old Style" w:hAnsi="Bookman Old Style" w:cs="Arial"/>
          <w:b/>
          <w:bCs/>
          <w:sz w:val="20"/>
          <w:lang w:eastAsia="en-US"/>
        </w:rPr>
      </w:pPr>
    </w:p>
    <w:p w:rsidR="00BD65EB" w:rsidRDefault="00BD65EB">
      <w:pPr>
        <w:rPr>
          <w:rFonts w:ascii="Bookman Old Style" w:hAnsi="Bookman Old Style" w:cs="Arial"/>
          <w:sz w:val="20"/>
        </w:rPr>
        <w:sectPr w:rsidR="00BD65EB">
          <w:headerReference w:type="even" r:id="rId44"/>
          <w:headerReference w:type="default" r:id="rId45"/>
          <w:headerReference w:type="first" r:id="rId46"/>
          <w:footnotePr>
            <w:numRestart w:val="eachSect"/>
          </w:footnotePr>
          <w:endnotePr>
            <w:numFmt w:val="decimal"/>
            <w:numRestart w:val="eachSect"/>
          </w:endnotePr>
          <w:pgSz w:w="12240" w:h="15840"/>
          <w:pgMar w:top="1417" w:right="900" w:bottom="1417" w:left="993" w:header="720" w:footer="720" w:gutter="0"/>
          <w:cols w:space="720"/>
          <w:titlePg/>
        </w:sectPr>
      </w:pPr>
      <w:bookmarkStart w:id="171" w:name="_Toc227585405"/>
      <w:bookmarkStart w:id="172" w:name="_Toc70236420"/>
    </w:p>
    <w:p w:rsidR="00BD65EB" w:rsidRDefault="00CE2834">
      <w:pPr>
        <w:rPr>
          <w:rFonts w:ascii="Bookman Old Style" w:hAnsi="Bookman Old Style" w:cs="Arial"/>
          <w:sz w:val="20"/>
        </w:rPr>
      </w:pPr>
      <w:r>
        <w:rPr>
          <w:rFonts w:ascii="Bookman Old Style" w:hAnsi="Bookman Old Style" w:cs="Arial"/>
          <w:sz w:val="20"/>
        </w:rPr>
        <w:lastRenderedPageBreak/>
        <w:t>Table des Clauses</w:t>
      </w:r>
      <w:bookmarkEnd w:id="171"/>
      <w:bookmarkEnd w:id="172"/>
    </w:p>
    <w:p w:rsidR="00BD65EB" w:rsidRDefault="007446E5">
      <w:pPr>
        <w:pStyle w:val="TM1"/>
        <w:spacing w:before="0" w:after="0"/>
        <w:ind w:left="578" w:hanging="578"/>
        <w:rPr>
          <w:rFonts w:ascii="Bookman Old Style" w:eastAsiaTheme="minorEastAsia" w:hAnsi="Bookman Old Style" w:cs="Arial"/>
          <w:bCs w:val="0"/>
          <w:lang w:val="en-US" w:eastAsia="en-US"/>
        </w:rPr>
      </w:pPr>
      <w:r w:rsidRPr="007446E5">
        <w:rPr>
          <w:rFonts w:ascii="Bookman Old Style" w:hAnsi="Bookman Old Style" w:cs="Arial"/>
        </w:rPr>
        <w:fldChar w:fldCharType="begin"/>
      </w:r>
      <w:r w:rsidR="00CE2834">
        <w:rPr>
          <w:rFonts w:ascii="Bookman Old Style" w:hAnsi="Bookman Old Style" w:cs="Arial"/>
        </w:rPr>
        <w:instrText xml:space="preserve"> TOC \h \z \t "00_Section VIII_Title,1,00_Section VIII_Subtitle,2" </w:instrText>
      </w:r>
      <w:r w:rsidRPr="007446E5">
        <w:rPr>
          <w:rFonts w:ascii="Bookman Old Style" w:hAnsi="Bookman Old Style" w:cs="Arial"/>
        </w:rPr>
        <w:fldChar w:fldCharType="separate"/>
      </w:r>
      <w:hyperlink w:anchor="_Toc60920397" w:history="1">
        <w:r w:rsidR="00CE2834">
          <w:rPr>
            <w:rStyle w:val="Lienhypertexte"/>
            <w:rFonts w:ascii="Bookman Old Style" w:hAnsi="Bookman Old Style" w:cs="Arial"/>
            <w:sz w:val="20"/>
          </w:rPr>
          <w:t>A. Généralités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_Toc60920397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95</w:t>
        </w:r>
        <w:r>
          <w:rPr>
            <w:rFonts w:ascii="Bookman Old Style" w:hAnsi="Bookman Old Style" w:cs="Arial"/>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398" w:history="1">
        <w:r w:rsidR="00CE2834">
          <w:rPr>
            <w:rStyle w:val="Lienhypertexte"/>
            <w:rFonts w:ascii="Bookman Old Style" w:hAnsi="Bookman Old Style" w:cs="Arial"/>
            <w:b/>
            <w:sz w:val="20"/>
          </w:rPr>
          <w:t>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Définitions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_Toc60920398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95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399" w:history="1">
        <w:r w:rsidR="00CE2834">
          <w:rPr>
            <w:rStyle w:val="Lienhypertexte"/>
            <w:rFonts w:ascii="Bookman Old Style" w:hAnsi="Bookman Old Style" w:cs="Arial"/>
            <w:b/>
            <w:sz w:val="20"/>
          </w:rPr>
          <w:t>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Informations spécifiques au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_Toc60920399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97</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0" w:history="1">
        <w:r w:rsidR="00CE2834">
          <w:rPr>
            <w:rStyle w:val="Lienhypertexte"/>
            <w:rFonts w:ascii="Bookman Old Style" w:hAnsi="Bookman Old Style" w:cs="Arial"/>
            <w:b/>
            <w:sz w:val="20"/>
          </w:rPr>
          <w:t>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Interprétation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100</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1" w:history="1">
        <w:r w:rsidR="00CE2834">
          <w:rPr>
            <w:rStyle w:val="Lienhypertexte"/>
            <w:rFonts w:ascii="Bookman Old Style" w:hAnsi="Bookman Old Style" w:cs="Arial"/>
            <w:b/>
            <w:sz w:val="20"/>
          </w:rPr>
          <w:t>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Interdictions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2" w:history="1">
        <w:r w:rsidR="00CE2834">
          <w:rPr>
            <w:rStyle w:val="Lienhypertexte"/>
            <w:rFonts w:ascii="Bookman Old Style" w:hAnsi="Bookman Old Style" w:cs="Arial"/>
            <w:b/>
            <w:sz w:val="20"/>
          </w:rPr>
          <w:t>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Décisions du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3" w:history="1">
        <w:r w:rsidR="00CE2834">
          <w:rPr>
            <w:rStyle w:val="Lienhypertexte"/>
            <w:rFonts w:ascii="Bookman Old Style" w:hAnsi="Bookman Old Style" w:cs="Arial"/>
            <w:b/>
            <w:sz w:val="20"/>
          </w:rPr>
          <w:t>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Sous-traitance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4" w:history="1">
        <w:r w:rsidR="00CE2834">
          <w:rPr>
            <w:rStyle w:val="Lienhypertexte"/>
            <w:rFonts w:ascii="Bookman Old Style" w:hAnsi="Bookman Old Style" w:cs="Arial"/>
            <w:b/>
            <w:sz w:val="20"/>
          </w:rPr>
          <w:t>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Autres Entreprises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5" w:history="1">
        <w:r w:rsidR="00CE2834">
          <w:rPr>
            <w:rStyle w:val="Lienhypertexte"/>
            <w:rFonts w:ascii="Bookman Old Style" w:hAnsi="Bookman Old Style" w:cs="Arial"/>
            <w:b/>
            <w:sz w:val="20"/>
          </w:rPr>
          <w:t>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Personnel et Matériel</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6" w:history="1">
        <w:r w:rsidR="00CE2834">
          <w:rPr>
            <w:rStyle w:val="Lienhypertexte"/>
            <w:rFonts w:ascii="Bookman Old Style" w:hAnsi="Bookman Old Style" w:cs="Arial"/>
            <w:b/>
            <w:sz w:val="20"/>
          </w:rPr>
          <w:t>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 et à l’Entreprise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7" w:history="1">
        <w:r w:rsidR="00CE2834">
          <w:rPr>
            <w:rStyle w:val="Lienhypertexte"/>
            <w:rFonts w:ascii="Bookman Old Style" w:hAnsi="Bookman Old Style" w:cs="Arial"/>
            <w:b/>
            <w:sz w:val="20"/>
          </w:rPr>
          <w:t>10.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au Maître d’Ouvrage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8" w:history="1">
        <w:r w:rsidR="00CE2834">
          <w:rPr>
            <w:rStyle w:val="Lienhypertexte"/>
            <w:rFonts w:ascii="Bookman Old Style" w:hAnsi="Bookman Old Style" w:cs="Arial"/>
            <w:b/>
            <w:sz w:val="20"/>
          </w:rPr>
          <w:t>11.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Risques incombant à l’Entreprise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09" w:history="1">
        <w:r w:rsidR="00CE2834">
          <w:rPr>
            <w:rStyle w:val="Lienhypertexte"/>
            <w:rFonts w:ascii="Bookman Old Style" w:hAnsi="Bookman Old Style" w:cs="Arial"/>
            <w:b/>
            <w:sz w:val="20"/>
          </w:rPr>
          <w:t>12.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Assurances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_Toc60920409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0" w:history="1">
        <w:r w:rsidR="00CE2834">
          <w:rPr>
            <w:rStyle w:val="Lienhypertexte"/>
            <w:rFonts w:ascii="Bookman Old Style" w:hAnsi="Bookman Old Style" w:cs="Arial"/>
            <w:b/>
            <w:sz w:val="20"/>
          </w:rPr>
          <w:t>13.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Rapports d’investigation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1" w:history="1">
        <w:r w:rsidR="00CE2834">
          <w:rPr>
            <w:rStyle w:val="Lienhypertexte"/>
            <w:rFonts w:ascii="Bookman Old Style" w:hAnsi="Bookman Old Style" w:cs="Arial"/>
            <w:b/>
            <w:sz w:val="20"/>
          </w:rPr>
          <w:t>14.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Obligation de l’Entreprise d’exécuter les Travaux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2" w:history="1">
        <w:r w:rsidR="00CE2834">
          <w:rPr>
            <w:rStyle w:val="Lienhypertexte"/>
            <w:rFonts w:ascii="Bookman Old Style" w:hAnsi="Bookman Old Style" w:cs="Arial"/>
            <w:b/>
            <w:sz w:val="20"/>
          </w:rPr>
          <w:t>15.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Approbation du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3" w:history="1">
        <w:r w:rsidR="00CE2834">
          <w:rPr>
            <w:rStyle w:val="Lienhypertexte"/>
            <w:rFonts w:ascii="Bookman Old Style" w:hAnsi="Bookman Old Style" w:cs="Arial"/>
            <w:b/>
            <w:sz w:val="20"/>
          </w:rPr>
          <w:t>16.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Hygiène, Sécurité et Protection de l’Environnement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4" w:history="1">
        <w:r w:rsidR="00CE2834">
          <w:rPr>
            <w:rStyle w:val="Lienhypertexte"/>
            <w:rFonts w:ascii="Bookman Old Style" w:hAnsi="Bookman Old Style" w:cs="Arial"/>
            <w:b/>
            <w:sz w:val="20"/>
          </w:rPr>
          <w:t>17.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Découvertes Archéologiques et Géologiques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5" w:history="1">
        <w:r w:rsidR="00CE2834">
          <w:rPr>
            <w:rStyle w:val="Lienhypertexte"/>
            <w:rFonts w:ascii="Bookman Old Style" w:hAnsi="Bookman Old Style" w:cs="Arial"/>
            <w:b/>
            <w:sz w:val="20"/>
          </w:rPr>
          <w:t>18.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Mise à disposition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6" w:history="1">
        <w:r w:rsidR="00CE2834">
          <w:rPr>
            <w:rStyle w:val="Lienhypertexte"/>
            <w:rFonts w:ascii="Bookman Old Style" w:hAnsi="Bookman Old Style" w:cs="Arial"/>
            <w:b/>
            <w:sz w:val="20"/>
          </w:rPr>
          <w:t>19.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Accès au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7" w:history="1">
        <w:r w:rsidR="00CE2834">
          <w:rPr>
            <w:rStyle w:val="Lienhypertexte"/>
            <w:rFonts w:ascii="Bookman Old Style" w:hAnsi="Bookman Old Style" w:cs="Arial"/>
            <w:b/>
            <w:sz w:val="20"/>
          </w:rPr>
          <w:t>20.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Instructions, Inspections et Audits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8" w:history="1">
        <w:r w:rsidR="00CE2834">
          <w:rPr>
            <w:rStyle w:val="Lienhypertexte"/>
            <w:rFonts w:ascii="Bookman Old Style" w:hAnsi="Bookman Old Style" w:cs="Arial"/>
            <w:b/>
            <w:sz w:val="20"/>
          </w:rPr>
          <w:t>21.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Désignation du Conciliateur</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19" w:history="1">
        <w:r w:rsidR="00CE2834">
          <w:rPr>
            <w:rStyle w:val="Lienhypertexte"/>
            <w:rFonts w:ascii="Bookman Old Style" w:hAnsi="Bookman Old Style" w:cs="Arial"/>
            <w:b/>
            <w:sz w:val="20"/>
          </w:rPr>
          <w:t>22.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Procédure de règlement des différends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_Toc60920419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107</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0" w:history="1">
        <w:r w:rsidR="00CE2834">
          <w:rPr>
            <w:rStyle w:val="Lienhypertexte"/>
            <w:rFonts w:ascii="Bookman Old Style" w:hAnsi="Bookman Old Style" w:cs="Arial"/>
            <w:b/>
            <w:sz w:val="20"/>
          </w:rPr>
          <w:t>23.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Fraude et Corruption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1" w:history="1">
        <w:r w:rsidR="00CE2834">
          <w:rPr>
            <w:rStyle w:val="Lienhypertexte"/>
            <w:rFonts w:ascii="Bookman Old Style" w:hAnsi="Bookman Old Style" w:cs="Arial"/>
            <w:b/>
            <w:sz w:val="20"/>
          </w:rPr>
          <w:t>24.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lang w:val="en-US"/>
          </w:rPr>
          <w:t>Sécurité du Site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7446E5">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00CE2834">
          <w:rPr>
            <w:rStyle w:val="Lienhypertexte"/>
            <w:rFonts w:ascii="Bookman Old Style" w:hAnsi="Bookman Old Style" w:cs="Arial"/>
            <w:sz w:val="20"/>
          </w:rPr>
          <w:t>B. Maîtrise du temps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_Toc60920422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108</w:t>
        </w:r>
        <w:r>
          <w:rPr>
            <w:rFonts w:ascii="Bookman Old Style" w:hAnsi="Bookman Old Style" w:cs="Arial"/>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3" w:history="1">
        <w:r w:rsidR="00CE2834">
          <w:rPr>
            <w:rStyle w:val="Lienhypertexte"/>
            <w:rFonts w:ascii="Bookman Old Style" w:hAnsi="Bookman Old Style" w:cs="Arial"/>
            <w:b/>
            <w:sz w:val="20"/>
          </w:rPr>
          <w:t>25.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Programme et rapports d’avancement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4" w:history="1">
        <w:r w:rsidR="00CE2834">
          <w:rPr>
            <w:rStyle w:val="Lienhypertexte"/>
            <w:rFonts w:ascii="Bookman Old Style" w:hAnsi="Bookman Old Style" w:cs="Arial"/>
            <w:b/>
            <w:sz w:val="20"/>
          </w:rPr>
          <w:t>26.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Report de la Date d’Achèvement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108</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5" w:history="1">
        <w:r w:rsidR="00CE2834">
          <w:rPr>
            <w:rStyle w:val="Lienhypertexte"/>
            <w:rFonts w:ascii="Bookman Old Style" w:hAnsi="Bookman Old Style" w:cs="Arial"/>
            <w:b/>
            <w:sz w:val="20"/>
          </w:rPr>
          <w:t>27.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Accélération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6" w:history="1">
        <w:r w:rsidR="00CE2834">
          <w:rPr>
            <w:rStyle w:val="Lienhypertexte"/>
            <w:rFonts w:ascii="Bookman Old Style" w:hAnsi="Bookman Old Style" w:cs="Arial"/>
            <w:b/>
            <w:sz w:val="20"/>
          </w:rPr>
          <w:t>28.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Ajournement par le Directeur de Projet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7" w:history="1">
        <w:r w:rsidR="00CE2834">
          <w:rPr>
            <w:rStyle w:val="Lienhypertexte"/>
            <w:rFonts w:ascii="Bookman Old Style" w:hAnsi="Bookman Old Style" w:cs="Arial"/>
            <w:b/>
            <w:sz w:val="20"/>
          </w:rPr>
          <w:t>29.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Réunions de gestion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28" w:history="1">
        <w:r w:rsidR="00CE2834">
          <w:rPr>
            <w:rStyle w:val="Lienhypertexte"/>
            <w:rFonts w:ascii="Bookman Old Style" w:hAnsi="Bookman Old Style" w:cs="Arial"/>
            <w:b/>
            <w:sz w:val="20"/>
          </w:rPr>
          <w:t>30.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Préavis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_Toc60920428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00CE2834">
          <w:rPr>
            <w:rStyle w:val="Lienhypertexte"/>
            <w:rFonts w:ascii="Bookman Old Style" w:hAnsi="Bookman Old Style" w:cs="Arial"/>
            <w:sz w:val="20"/>
          </w:rPr>
          <w:t>C. Contrôle de qualité</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_Toc60920429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109</w:t>
        </w:r>
        <w:r>
          <w:rPr>
            <w:rFonts w:ascii="Bookman Old Style" w:hAnsi="Bookman Old Style" w:cs="Arial"/>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0" w:history="1">
        <w:r w:rsidR="00CE2834">
          <w:rPr>
            <w:rStyle w:val="Lienhypertexte"/>
            <w:rFonts w:ascii="Bookman Old Style" w:hAnsi="Bookman Old Style" w:cs="Arial"/>
            <w:b/>
            <w:sz w:val="20"/>
          </w:rPr>
          <w:t>31.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Identification des malfaçons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1" w:history="1">
        <w:r w:rsidR="00CE2834">
          <w:rPr>
            <w:rStyle w:val="Lienhypertexte"/>
            <w:rFonts w:ascii="Bookman Old Style" w:hAnsi="Bookman Old Style" w:cs="Arial"/>
            <w:b/>
            <w:sz w:val="20"/>
          </w:rPr>
          <w:t>32.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Essais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2" w:history="1">
        <w:r w:rsidR="00CE2834">
          <w:rPr>
            <w:rStyle w:val="Lienhypertexte"/>
            <w:rFonts w:ascii="Bookman Old Style" w:hAnsi="Bookman Old Style" w:cs="Arial"/>
            <w:b/>
            <w:sz w:val="20"/>
          </w:rPr>
          <w:t>33.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Correction des Malfaçons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109</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3" w:history="1">
        <w:r w:rsidR="00CE2834">
          <w:rPr>
            <w:rStyle w:val="Lienhypertexte"/>
            <w:rFonts w:ascii="Bookman Old Style" w:hAnsi="Bookman Old Style" w:cs="Arial"/>
            <w:b/>
            <w:sz w:val="20"/>
          </w:rPr>
          <w:t>34.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Malfaçons non rectifiées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7446E5">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00CE2834">
          <w:rPr>
            <w:rStyle w:val="Lienhypertexte"/>
            <w:rFonts w:ascii="Bookman Old Style" w:hAnsi="Bookman Old Style" w:cs="Arial"/>
            <w:sz w:val="20"/>
          </w:rPr>
          <w:t>D. Maîtrise des coûts</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_Toc60920434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110</w:t>
        </w:r>
        <w:r>
          <w:rPr>
            <w:rFonts w:ascii="Bookman Old Style" w:hAnsi="Bookman Old Style" w:cs="Arial"/>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5" w:history="1">
        <w:r w:rsidR="00CE2834">
          <w:rPr>
            <w:rStyle w:val="Lienhypertexte"/>
            <w:rFonts w:ascii="Bookman Old Style" w:hAnsi="Bookman Old Style" w:cs="Arial"/>
            <w:b/>
            <w:sz w:val="20"/>
          </w:rPr>
          <w:t>35.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Prix du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6" w:history="1">
        <w:r w:rsidR="00CE2834">
          <w:rPr>
            <w:rStyle w:val="Lienhypertexte"/>
            <w:rFonts w:ascii="Bookman Old Style" w:hAnsi="Bookman Old Style" w:cs="Arial"/>
            <w:b/>
            <w:sz w:val="20"/>
          </w:rPr>
          <w:t>36.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Modifications du Prix du Marché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7" w:history="1">
        <w:r w:rsidR="00CE2834">
          <w:rPr>
            <w:rStyle w:val="Lienhypertexte"/>
            <w:rFonts w:ascii="Bookman Old Style" w:hAnsi="Bookman Old Style" w:cs="Arial"/>
            <w:b/>
            <w:sz w:val="20"/>
          </w:rPr>
          <w:t>37.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Variations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110</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8" w:history="1">
        <w:r w:rsidR="00CE2834">
          <w:rPr>
            <w:rStyle w:val="Lienhypertexte"/>
            <w:rFonts w:ascii="Bookman Old Style" w:hAnsi="Bookman Old Style" w:cs="Arial"/>
            <w:b/>
            <w:sz w:val="20"/>
          </w:rPr>
          <w:t>38.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39" w:history="1">
        <w:r w:rsidR="00CE2834">
          <w:rPr>
            <w:rStyle w:val="Lienhypertexte"/>
            <w:rFonts w:ascii="Bookman Old Style" w:hAnsi="Bookman Old Style" w:cs="Arial"/>
            <w:b/>
            <w:sz w:val="20"/>
          </w:rPr>
          <w:t>39.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_Toc60920439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0" w:history="1">
        <w:r w:rsidR="00CE2834">
          <w:rPr>
            <w:rStyle w:val="Lienhypertexte"/>
            <w:rFonts w:ascii="Bookman Old Style" w:hAnsi="Bookman Old Style" w:cs="Arial"/>
            <w:b/>
            <w:sz w:val="20"/>
          </w:rPr>
          <w:t>40.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Evènements donnant droit à compensation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111</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1" w:history="1">
        <w:r w:rsidR="00CE2834">
          <w:rPr>
            <w:rStyle w:val="Lienhypertexte"/>
            <w:rFonts w:ascii="Bookman Old Style" w:hAnsi="Bookman Old Style" w:cs="Arial"/>
            <w:b/>
            <w:sz w:val="20"/>
          </w:rPr>
          <w:t>41.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Fiscalité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112</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2" w:history="1">
        <w:r w:rsidR="00CE2834">
          <w:rPr>
            <w:rStyle w:val="Lienhypertexte"/>
            <w:rFonts w:ascii="Bookman Old Style" w:hAnsi="Bookman Old Style" w:cs="Arial"/>
            <w:b/>
            <w:sz w:val="20"/>
          </w:rPr>
          <w:t>42.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Révision des Prix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Cs/>
          </w:rPr>
          <w:t>Erreur ! Signet non défini.</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3" w:history="1">
        <w:r w:rsidR="00CE2834">
          <w:rPr>
            <w:rStyle w:val="Lienhypertexte"/>
            <w:rFonts w:ascii="Bookman Old Style" w:hAnsi="Bookman Old Style" w:cs="Arial"/>
            <w:b/>
            <w:sz w:val="20"/>
          </w:rPr>
          <w:t>43.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Retenues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4" w:history="1">
        <w:r w:rsidR="00CE2834">
          <w:rPr>
            <w:rStyle w:val="Lienhypertexte"/>
            <w:rFonts w:ascii="Bookman Old Style" w:hAnsi="Bookman Old Style" w:cs="Arial"/>
            <w:b/>
            <w:sz w:val="20"/>
          </w:rPr>
          <w:t>44.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Pénalités de retard et Prime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5" w:history="1">
        <w:r w:rsidR="00CE2834">
          <w:rPr>
            <w:rStyle w:val="Lienhypertexte"/>
            <w:rFonts w:ascii="Bookman Old Style" w:hAnsi="Bookman Old Style" w:cs="Arial"/>
            <w:b/>
            <w:sz w:val="20"/>
          </w:rPr>
          <w:t>45.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de l’Avance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113</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6" w:history="1">
        <w:r w:rsidR="00CE2834">
          <w:rPr>
            <w:rStyle w:val="Lienhypertexte"/>
            <w:rFonts w:ascii="Bookman Old Style" w:hAnsi="Bookman Old Style" w:cs="Arial"/>
            <w:b/>
            <w:sz w:val="20"/>
          </w:rPr>
          <w:t>46.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Garantie de Bonne Exécution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7" w:history="1">
        <w:r w:rsidR="00CE2834">
          <w:rPr>
            <w:rStyle w:val="Lienhypertexte"/>
            <w:rFonts w:ascii="Bookman Old Style" w:hAnsi="Bookman Old Style" w:cs="Arial"/>
            <w:b/>
            <w:sz w:val="20"/>
          </w:rPr>
          <w:t>47.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Travaux en régie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48" w:history="1">
        <w:r w:rsidR="00CE2834">
          <w:rPr>
            <w:rStyle w:val="Lienhypertexte"/>
            <w:rFonts w:ascii="Bookman Old Style" w:hAnsi="Bookman Old Style" w:cs="Arial"/>
            <w:b/>
            <w:sz w:val="20"/>
          </w:rPr>
          <w:t>48.</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Coût des réparations</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_Toc60920448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00CE2834">
          <w:rPr>
            <w:rStyle w:val="Lienhypertexte"/>
            <w:rFonts w:ascii="Bookman Old Style" w:hAnsi="Bookman Old Style" w:cs="Arial"/>
            <w:sz w:val="20"/>
          </w:rPr>
          <w:t>E. Achèvement du Marché</w:t>
        </w:r>
        <w:r w:rsidR="00CE2834">
          <w:rPr>
            <w:rFonts w:ascii="Bookman Old Style" w:hAnsi="Bookman Old Style" w:cs="Arial"/>
          </w:rPr>
          <w:tab/>
        </w:r>
        <w:r>
          <w:rPr>
            <w:rFonts w:ascii="Bookman Old Style" w:hAnsi="Bookman Old Style" w:cs="Arial"/>
          </w:rPr>
          <w:fldChar w:fldCharType="begin"/>
        </w:r>
        <w:r w:rsidR="00CE2834">
          <w:rPr>
            <w:rFonts w:ascii="Bookman Old Style" w:hAnsi="Bookman Old Style" w:cs="Arial"/>
          </w:rPr>
          <w:instrText xml:space="preserve"> PAGEREF _Toc60920449 \h </w:instrText>
        </w:r>
        <w:r>
          <w:rPr>
            <w:rFonts w:ascii="Bookman Old Style" w:hAnsi="Bookman Old Style" w:cs="Arial"/>
          </w:rPr>
        </w:r>
        <w:r>
          <w:rPr>
            <w:rFonts w:ascii="Bookman Old Style" w:hAnsi="Bookman Old Style" w:cs="Arial"/>
          </w:rPr>
          <w:fldChar w:fldCharType="separate"/>
        </w:r>
        <w:r w:rsidR="00CE2834">
          <w:rPr>
            <w:rFonts w:ascii="Bookman Old Style" w:hAnsi="Bookman Old Style" w:cs="Arial"/>
          </w:rPr>
          <w:t>114</w:t>
        </w:r>
        <w:r>
          <w:rPr>
            <w:rFonts w:ascii="Bookman Old Style" w:hAnsi="Bookman Old Style" w:cs="Arial"/>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0" w:history="1">
        <w:r w:rsidR="00CE2834">
          <w:rPr>
            <w:rStyle w:val="Lienhypertexte"/>
            <w:rFonts w:ascii="Bookman Old Style" w:hAnsi="Bookman Old Style" w:cs="Arial"/>
            <w:b/>
            <w:sz w:val="20"/>
          </w:rPr>
          <w:t>49.</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Achèvement des Travaux</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_Toc60920450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1" w:history="1">
        <w:r w:rsidR="00CE2834">
          <w:rPr>
            <w:rStyle w:val="Lienhypertexte"/>
            <w:rFonts w:ascii="Bookman Old Style" w:hAnsi="Bookman Old Style" w:cs="Arial"/>
            <w:b/>
            <w:sz w:val="20"/>
          </w:rPr>
          <w:t>50.</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Transfert</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_Toc60920451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2" w:history="1">
        <w:r w:rsidR="00CE2834">
          <w:rPr>
            <w:rStyle w:val="Lienhypertexte"/>
            <w:rFonts w:ascii="Bookman Old Style" w:hAnsi="Bookman Old Style" w:cs="Arial"/>
            <w:b/>
            <w:sz w:val="20"/>
          </w:rPr>
          <w:t>51.</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Décompte final</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_Toc60920452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114</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3" w:history="1">
        <w:r w:rsidR="00CE2834">
          <w:rPr>
            <w:rStyle w:val="Lienhypertexte"/>
            <w:rFonts w:ascii="Bookman Old Style" w:hAnsi="Bookman Old Style" w:cs="Arial"/>
            <w:b/>
            <w:sz w:val="20"/>
          </w:rPr>
          <w:t>52.</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Manuels de fonctionnement et d’entretien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_Toc60920453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4" w:history="1">
        <w:r w:rsidR="00CE2834">
          <w:rPr>
            <w:rStyle w:val="Lienhypertexte"/>
            <w:rFonts w:ascii="Bookman Old Style" w:hAnsi="Bookman Old Style" w:cs="Arial"/>
            <w:b/>
            <w:sz w:val="20"/>
          </w:rPr>
          <w:t>53.</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Résiliation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_Toc60920454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115</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5" w:history="1">
        <w:r w:rsidR="00CE2834">
          <w:rPr>
            <w:rStyle w:val="Lienhypertexte"/>
            <w:rFonts w:ascii="Bookman Old Style" w:hAnsi="Bookman Old Style" w:cs="Arial"/>
            <w:b/>
            <w:sz w:val="20"/>
          </w:rPr>
          <w:t>54.</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Paiement en cas de résiliation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_Toc60920455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6" w:history="1">
        <w:r w:rsidR="00CE2834">
          <w:rPr>
            <w:rStyle w:val="Lienhypertexte"/>
            <w:rFonts w:ascii="Bookman Old Style" w:hAnsi="Bookman Old Style" w:cs="Arial"/>
            <w:b/>
            <w:sz w:val="20"/>
          </w:rPr>
          <w:t>55.</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Propriété</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_Toc60920456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7" w:history="1">
        <w:r w:rsidR="00CE2834">
          <w:rPr>
            <w:rStyle w:val="Lienhypertexte"/>
            <w:rFonts w:ascii="Bookman Old Style" w:hAnsi="Bookman Old Style" w:cs="Arial"/>
            <w:b/>
            <w:sz w:val="20"/>
          </w:rPr>
          <w:t>56.</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Exonération de l’obligation d’exécution</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_Toc60920457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7446E5">
      <w:pPr>
        <w:pStyle w:val="TM2"/>
        <w:ind w:left="578" w:hanging="578"/>
        <w:jc w:val="both"/>
        <w:rPr>
          <w:rFonts w:ascii="Bookman Old Style" w:eastAsiaTheme="minorEastAsia" w:hAnsi="Bookman Old Style" w:cs="Arial"/>
          <w:b/>
          <w:iCs/>
          <w:lang w:val="en-US" w:eastAsia="en-US"/>
        </w:rPr>
      </w:pPr>
      <w:hyperlink w:anchor="_Toc60920458" w:history="1">
        <w:r w:rsidR="00CE2834">
          <w:rPr>
            <w:rStyle w:val="Lienhypertexte"/>
            <w:rFonts w:ascii="Bookman Old Style" w:hAnsi="Bookman Old Style" w:cs="Arial"/>
            <w:b/>
            <w:sz w:val="20"/>
          </w:rPr>
          <w:t>57.</w:t>
        </w:r>
        <w:r w:rsidR="00CE2834">
          <w:rPr>
            <w:rFonts w:ascii="Bookman Old Style" w:eastAsiaTheme="minorEastAsia" w:hAnsi="Bookman Old Style" w:cs="Arial"/>
            <w:b/>
            <w:lang w:val="en-US" w:eastAsia="en-US"/>
          </w:rPr>
          <w:tab/>
        </w:r>
        <w:r w:rsidR="00CE2834">
          <w:rPr>
            <w:rStyle w:val="Lienhypertexte"/>
            <w:rFonts w:ascii="Bookman Old Style" w:hAnsi="Bookman Old Style" w:cs="Arial"/>
            <w:b/>
            <w:sz w:val="20"/>
          </w:rPr>
          <w:t>Suspension du prêt ou du crédit de la Banque mondiale</w:t>
        </w:r>
        <w:r w:rsidR="00CE2834">
          <w:rPr>
            <w:rFonts w:ascii="Bookman Old Style" w:hAnsi="Bookman Old Style" w:cs="Arial"/>
            <w:b/>
          </w:rPr>
          <w:tab/>
        </w:r>
        <w:r>
          <w:rPr>
            <w:rFonts w:ascii="Bookman Old Style" w:hAnsi="Bookman Old Style" w:cs="Arial"/>
            <w:b/>
          </w:rPr>
          <w:fldChar w:fldCharType="begin"/>
        </w:r>
        <w:r w:rsidR="00CE2834">
          <w:rPr>
            <w:rFonts w:ascii="Bookman Old Style" w:hAnsi="Bookman Old Style" w:cs="Arial"/>
            <w:b/>
          </w:rPr>
          <w:instrText xml:space="preserve"> PAGEREF _Toc60920458 \h </w:instrText>
        </w:r>
        <w:r>
          <w:rPr>
            <w:rFonts w:ascii="Bookman Old Style" w:hAnsi="Bookman Old Style" w:cs="Arial"/>
            <w:b/>
          </w:rPr>
        </w:r>
        <w:r>
          <w:rPr>
            <w:rFonts w:ascii="Bookman Old Style" w:hAnsi="Bookman Old Style" w:cs="Arial"/>
            <w:b/>
          </w:rPr>
          <w:fldChar w:fldCharType="separate"/>
        </w:r>
        <w:r w:rsidR="00CE2834">
          <w:rPr>
            <w:rFonts w:ascii="Bookman Old Style" w:hAnsi="Bookman Old Style" w:cs="Arial"/>
            <w:b/>
          </w:rPr>
          <w:t>116</w:t>
        </w:r>
        <w:r>
          <w:rPr>
            <w:rFonts w:ascii="Bookman Old Style" w:hAnsi="Bookman Old Style" w:cs="Arial"/>
            <w:b/>
          </w:rPr>
          <w:fldChar w:fldCharType="end"/>
        </w:r>
      </w:hyperlink>
    </w:p>
    <w:p w:rsidR="00BD65EB" w:rsidRDefault="007446E5">
      <w:pPr>
        <w:ind w:left="578" w:hanging="578"/>
        <w:jc w:val="both"/>
        <w:rPr>
          <w:rFonts w:ascii="Bookman Old Style" w:hAnsi="Bookman Old Style" w:cs="Arial"/>
          <w:b/>
          <w:sz w:val="20"/>
        </w:rPr>
      </w:pPr>
      <w:r>
        <w:rPr>
          <w:rFonts w:ascii="Bookman Old Style" w:hAnsi="Bookman Old Style" w:cs="Arial"/>
          <w:b/>
          <w:sz w:val="20"/>
        </w:rPr>
        <w:fldChar w:fldCharType="end"/>
      </w:r>
    </w:p>
    <w:p w:rsidR="00BD65EB" w:rsidRDefault="00CE2834">
      <w:pPr>
        <w:ind w:left="578" w:hanging="578"/>
        <w:jc w:val="both"/>
        <w:rPr>
          <w:rFonts w:ascii="Bookman Old Style" w:hAnsi="Bookman Old Style" w:cs="Arial"/>
          <w:b/>
          <w:sz w:val="20"/>
        </w:rPr>
      </w:pPr>
      <w:r>
        <w:rPr>
          <w:rFonts w:ascii="Bookman Old Style" w:hAnsi="Bookman Old Style" w:cs="Arial"/>
          <w:b/>
          <w:sz w:val="20"/>
        </w:rPr>
        <w:br w:type="page"/>
      </w:r>
    </w:p>
    <w:p w:rsidR="00BD65EB" w:rsidRDefault="00CE2834">
      <w:pPr>
        <w:rPr>
          <w:rFonts w:ascii="Bookman Old Style" w:hAnsi="Bookman Old Style" w:cs="Arial"/>
          <w:b/>
          <w:sz w:val="20"/>
        </w:rPr>
      </w:pPr>
      <w:r>
        <w:rPr>
          <w:rFonts w:ascii="Bookman Old Style" w:hAnsi="Bookman Old Style" w:cs="Arial"/>
          <w:sz w:val="20"/>
        </w:rPr>
        <w:lastRenderedPageBreak/>
        <w:t>Conditions du Marché (CM)</w:t>
      </w:r>
    </w:p>
    <w:tbl>
      <w:tblPr>
        <w:tblW w:w="10065" w:type="dxa"/>
        <w:tblLayout w:type="fixed"/>
        <w:tblLook w:val="04A0"/>
      </w:tblPr>
      <w:tblGrid>
        <w:gridCol w:w="1985"/>
        <w:gridCol w:w="8080"/>
      </w:tblGrid>
      <w:tr w:rsidR="00BD65EB">
        <w:tc>
          <w:tcPr>
            <w:tcW w:w="10065" w:type="dxa"/>
            <w:gridSpan w:val="2"/>
            <w:tcBorders>
              <w:top w:val="nil"/>
              <w:left w:val="nil"/>
              <w:bottom w:val="nil"/>
              <w:right w:val="nil"/>
            </w:tcBorders>
          </w:tcPr>
          <w:p w:rsidR="00BD65EB" w:rsidRDefault="00CE2834">
            <w:pPr>
              <w:pStyle w:val="00SectionVIIITitle"/>
              <w:spacing w:before="0" w:after="0"/>
              <w:jc w:val="both"/>
              <w:rPr>
                <w:rFonts w:ascii="Bookman Old Style" w:hAnsi="Bookman Old Style" w:cs="Arial"/>
                <w:sz w:val="20"/>
                <w:szCs w:val="20"/>
              </w:rPr>
            </w:pPr>
            <w:bookmarkStart w:id="173" w:name="_Toc60920397"/>
            <w:bookmarkStart w:id="174" w:name="_Toc478922780"/>
            <w:r>
              <w:rPr>
                <w:rFonts w:ascii="Bookman Old Style" w:hAnsi="Bookman Old Style" w:cs="Arial"/>
                <w:sz w:val="20"/>
                <w:szCs w:val="20"/>
              </w:rPr>
              <w:t>A. Généralités</w:t>
            </w:r>
            <w:bookmarkEnd w:id="173"/>
            <w:bookmarkEnd w:id="174"/>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5" w:name="_Toc60920398"/>
            <w:bookmarkStart w:id="176" w:name="_Toc478922781"/>
            <w:r>
              <w:rPr>
                <w:rFonts w:ascii="Bookman Old Style" w:hAnsi="Bookman Old Style" w:cs="Arial"/>
                <w:sz w:val="20"/>
                <w:szCs w:val="20"/>
              </w:rPr>
              <w:t>Définitions</w:t>
            </w:r>
            <w:bookmarkEnd w:id="175"/>
            <w:bookmarkEnd w:id="176"/>
          </w:p>
        </w:tc>
        <w:tc>
          <w:tcPr>
            <w:tcW w:w="8080" w:type="dxa"/>
            <w:tcBorders>
              <w:top w:val="nil"/>
              <w:left w:val="nil"/>
              <w:bottom w:val="nil"/>
              <w:right w:val="nil"/>
            </w:tcBorders>
            <w:shd w:val="clear" w:color="auto" w:fill="FFFFFF" w:themeFill="background1"/>
          </w:tcPr>
          <w:p w:rsidR="00BD65EB" w:rsidRDefault="00CE2834">
            <w:pPr>
              <w:tabs>
                <w:tab w:val="left" w:pos="540"/>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1.1</w:t>
            </w:r>
            <w:r>
              <w:rPr>
                <w:rFonts w:ascii="Bookman Old Style" w:hAnsi="Bookman Old Style" w:cs="Arial"/>
                <w:bCs/>
                <w:sz w:val="20"/>
              </w:rPr>
              <w:tab/>
              <w:t>Les mots et expressions suivants ont la signification qui leur est attribuée ci-après. Les termes définis apparaissent en lettres grasses.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accepté est le prix stipulé dans la Lettre de notification pour l’exécution et l’achèvement des Travaux et la reprise de toutes les malfaçons.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Détail Quantitatif Estimatif signifie le devis chiffré faisant partie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Évènements donnant droit à compensation sont ceux définis à la Clause 40 .</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L’Entreprise est une personne physique ou morale dont la Soumission en vue d’exécuter les Travaux a été acceptée par le Maître d’Ouvrage.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L’Offre de l’Entreprise est l’Offre complète remise par l’Entreprise au Maître d’Ouvrage.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Prix du Marché est le prix stipulé dans la Lettre de notification et ajusté ensuite conformément aux dispositions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jour est un jour calendaire ; un mois est un mois calendaire.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Malfaçon est toute partie des Travaux non réalisée en conformité avec les dispositions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Certificat de garantie est le certificat délivré par le Directeur de Projet après correction des malfaçons par l’Entreprise.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Période de garantie est la période stipulée dans la Clause 2.12 et calculée à partir de la date d’achèvement.</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 xml:space="preserve">Les Plans comprennent les plans et dessins relatifs aux Travaux, ainsi que les calculs et autres informations présentées par le Maître d’Ouvrage </w:t>
            </w:r>
            <w:r>
              <w:rPr>
                <w:rFonts w:ascii="Bookman Old Style" w:hAnsi="Bookman Old Style" w:cs="Arial"/>
                <w:bCs/>
                <w:sz w:val="20"/>
              </w:rPr>
              <w:lastRenderedPageBreak/>
              <w:t>(ou en son nom) ou approuvées par le Directeur de Projet en vue de l’exécution du Marché.</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Maître d’Ouvrage est la partie qui emploie l’Entreprise pour exécuter les Travaux, conformément à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les engins et véhicules de l’Entreprise amenés temporairement sur le Site pour l’exécution des travaux.</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terme « par écrit » signifie communiqué sous forme manuscrite, typographiée, imprimée ou électronique, constituant un document conservable de manière permanente.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d’achèvement prévue est la date à laquelle l’Entreprise doit achever les Travaux. La date d’achèvement prévue est stipulée dans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Matériaux sont toutes les fournitures, y compris les biens consommables, utilisés par l’Entreprise dans le cadre des Travaux.</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Equipements sont toute partie intégrante des Travaux qui ont une fonction mécanique, électrique, chimique ou biologique.</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 Site est la zone définie en tant que telle dans la Clause 2.1.</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Spécifications sont les Spécifications des Travaux incluses dans le Marché et toutes les modifications ou ajouts apportés ou approuvés par le Directeur de Projet.</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provisoires sont des travaux conçus, construits, installés et démontés par l’Entreprise nécessaires à la construction ou à l’installation des Travaux.</w:t>
            </w:r>
          </w:p>
          <w:p w:rsidR="00BD65EB" w:rsidRDefault="00CE2834">
            <w:pPr>
              <w:numPr>
                <w:ilvl w:val="0"/>
                <w:numId w:val="29"/>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Une Variation est une instruction donnée par le Directeur de Projet qui entraîne une modification des Travaux.</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compris le personnel, la main d’œuvre et les autres employés de tout </w:t>
            </w:r>
            <w:r>
              <w:rPr>
                <w:rFonts w:ascii="Bookman Old Style" w:hAnsi="Bookman Old Style" w:cs="Arial"/>
                <w:bCs/>
                <w:sz w:val="20"/>
                <w:lang w:eastAsia="en-US"/>
              </w:rPr>
              <w:lastRenderedPageBreak/>
              <w:t xml:space="preserve">sous-traitant.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 Personnel Clé » désigne les postes (le cas échéant) du personnel de l’Entreprise qui sont énoncés dans le les Spécifications.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 xml:space="preserve">L’expression « Exploitation et Abus Sexuels » « (EAS) » englobe les significations ci-après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 xml:space="preserve">L’Exploitation Sexuelle, </w:t>
            </w:r>
            <w:r>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Pr>
                <w:rFonts w:ascii="Bookman Old Style" w:hAnsi="Bookman Old Style" w:cs="Arial"/>
                <w:bCs/>
                <w:sz w:val="20"/>
                <w:lang w:eastAsia="en-US"/>
              </w:rPr>
              <w:t>Le « Harcèlement Sexuel » (HS) »,</w:t>
            </w:r>
            <w:r>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BD65EB" w:rsidRDefault="00CE2834">
            <w:pPr>
              <w:numPr>
                <w:ilvl w:val="0"/>
                <w:numId w:val="29"/>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7" w:name="_Toc60920399"/>
            <w:r>
              <w:rPr>
                <w:rFonts w:ascii="Bookman Old Style" w:hAnsi="Bookman Old Style" w:cs="Arial"/>
                <w:sz w:val="20"/>
                <w:szCs w:val="20"/>
              </w:rPr>
              <w:lastRenderedPageBreak/>
              <w:t>Informations spécifiques au Marché</w:t>
            </w:r>
            <w:bookmarkEnd w:id="17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w:t>
            </w:r>
            <w:r>
              <w:rPr>
                <w:rFonts w:ascii="Bookman Old Style" w:hAnsi="Bookman Old Style" w:cs="Arial"/>
                <w:bCs/>
                <w:sz w:val="20"/>
              </w:rPr>
              <w:tab/>
              <w:t xml:space="preserve">Généralités </w:t>
            </w:r>
          </w:p>
          <w:p w:rsidR="00BD65EB" w:rsidRDefault="00CE2834">
            <w:pPr>
              <w:overflowPunct w:val="0"/>
              <w:spacing w:before="120" w:after="120"/>
              <w:ind w:left="1314" w:right="43" w:hanging="578"/>
              <w:jc w:val="both"/>
              <w:textAlignment w:val="baseline"/>
              <w:rPr>
                <w:rFonts w:ascii="Bookman Old Style" w:hAnsi="Bookman Old Style" w:cs="Arial"/>
                <w:bCs/>
                <w:iCs/>
                <w:sz w:val="20"/>
                <w:u w:val="single"/>
              </w:rPr>
            </w:pPr>
            <w:r>
              <w:rPr>
                <w:rFonts w:ascii="Bookman Old Style" w:hAnsi="Bookman Old Style" w:cs="Arial"/>
                <w:bCs/>
                <w:sz w:val="20"/>
              </w:rPr>
              <w:t xml:space="preserve">a) Le Maître d’Ouvrage est : </w:t>
            </w:r>
            <w:r w:rsidR="001161F9" w:rsidRPr="007D0DA7">
              <w:rPr>
                <w:rFonts w:ascii="Bookman Old Style" w:hAnsi="Bookman Old Style" w:cs="Arial"/>
                <w:b/>
                <w:bCs/>
                <w:iCs/>
                <w:color w:val="FF0000"/>
                <w:sz w:val="20"/>
              </w:rPr>
              <w:t>Le Maire de la Commune de</w:t>
            </w:r>
            <w:r w:rsidR="00294EEE" w:rsidRPr="007D0DA7">
              <w:rPr>
                <w:rFonts w:ascii="Bookman Old Style" w:hAnsi="Bookman Old Style" w:cs="Arial"/>
                <w:b/>
                <w:bCs/>
                <w:iCs/>
                <w:color w:val="FF0000"/>
                <w:sz w:val="20"/>
              </w:rPr>
              <w:t xml:space="preserve"> Tchatibali</w:t>
            </w:r>
            <w:r>
              <w:rPr>
                <w:rFonts w:ascii="Bookman Old Style" w:hAnsi="Bookman Old Style" w:cs="Arial"/>
                <w:bCs/>
                <w:iCs/>
                <w:sz w:val="20"/>
              </w:rPr>
              <w:t xml:space="preserve"> ;</w:t>
            </w:r>
          </w:p>
          <w:p w:rsidR="00BD65EB" w:rsidRDefault="00CE2834">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 xml:space="preserve">Chef service des Marchés est : le </w:t>
            </w:r>
            <w:r w:rsidR="00DA4366" w:rsidRPr="00DA4366">
              <w:rPr>
                <w:rFonts w:ascii="Bookman Old Style" w:hAnsi="Bookman Old Style" w:cs="Arial"/>
                <w:bCs/>
                <w:iCs/>
                <w:color w:val="FF0000"/>
                <w:sz w:val="20"/>
              </w:rPr>
              <w:t>Secrétaire Général</w:t>
            </w:r>
            <w:r w:rsidR="007D0DA7">
              <w:rPr>
                <w:rFonts w:ascii="Bookman Old Style" w:hAnsi="Bookman Old Style" w:cs="Arial"/>
                <w:bCs/>
                <w:iCs/>
                <w:color w:val="FF0000"/>
                <w:sz w:val="20"/>
              </w:rPr>
              <w:t xml:space="preserve"> </w:t>
            </w:r>
            <w:r>
              <w:rPr>
                <w:rFonts w:ascii="Bookman Old Style" w:hAnsi="Bookman Old Style" w:cs="Arial"/>
                <w:bCs/>
                <w:iCs/>
                <w:sz w:val="20"/>
              </w:rPr>
              <w:t>de la commune ;</w:t>
            </w:r>
          </w:p>
          <w:p w:rsidR="00BD65EB" w:rsidRDefault="00CE2834">
            <w:pPr>
              <w:overflowPunct w:val="0"/>
              <w:spacing w:before="120" w:after="120"/>
              <w:ind w:left="1314" w:right="43" w:hanging="578"/>
              <w:jc w:val="both"/>
              <w:textAlignment w:val="baseline"/>
              <w:rPr>
                <w:rFonts w:ascii="Bookman Old Style" w:hAnsi="Bookman Old Style" w:cs="Arial"/>
                <w:bCs/>
                <w:iCs/>
                <w:sz w:val="20"/>
              </w:rPr>
            </w:pPr>
            <w:r>
              <w:rPr>
                <w:rFonts w:ascii="Bookman Old Style" w:hAnsi="Bookman Old Style" w:cs="Arial"/>
                <w:bCs/>
                <w:iCs/>
                <w:sz w:val="20"/>
              </w:rPr>
              <w:t>L’Ingénieur du Marché</w:t>
            </w:r>
            <w:r w:rsidR="000D7C18">
              <w:rPr>
                <w:rFonts w:ascii="Bookman Old Style" w:hAnsi="Bookman Old Style" w:cs="Arial"/>
                <w:bCs/>
                <w:iCs/>
                <w:sz w:val="20"/>
              </w:rPr>
              <w:t xml:space="preserve"> : est le </w:t>
            </w:r>
            <w:bookmarkStart w:id="178" w:name="_GoBack"/>
            <w:r w:rsidR="000D7C18" w:rsidRPr="000D7C18">
              <w:rPr>
                <w:rFonts w:ascii="Bookman Old Style" w:hAnsi="Bookman Old Style" w:cs="Arial"/>
                <w:bCs/>
                <w:iCs/>
                <w:color w:val="FF0000"/>
                <w:sz w:val="20"/>
              </w:rPr>
              <w:t xml:space="preserve">Délégué Départemental du </w:t>
            </w:r>
            <w:bookmarkEnd w:id="178"/>
            <w:r w:rsidR="000D7C18" w:rsidRPr="000D7C18">
              <w:rPr>
                <w:rFonts w:ascii="Bookman Old Style" w:hAnsi="Bookman Old Style" w:cs="Arial"/>
                <w:bCs/>
                <w:iCs/>
                <w:color w:val="FF0000"/>
                <w:sz w:val="20"/>
              </w:rPr>
              <w:t>MINEE</w:t>
            </w:r>
          </w:p>
          <w:p w:rsidR="00BD65EB" w:rsidRDefault="00BD65EB">
            <w:pPr>
              <w:overflowPunct w:val="0"/>
              <w:spacing w:before="120" w:after="120"/>
              <w:ind w:left="1314" w:right="43" w:hanging="578"/>
              <w:jc w:val="both"/>
              <w:textAlignment w:val="baseline"/>
              <w:rPr>
                <w:rFonts w:ascii="Bookman Old Style" w:hAnsi="Bookman Old Style" w:cs="Arial"/>
                <w:bCs/>
                <w:sz w:val="20"/>
              </w:rPr>
            </w:pP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b) La Date d’achèvement prévue pour l’ensemble des Travaux est la suivante : </w:t>
            </w:r>
            <w:r>
              <w:rPr>
                <w:rFonts w:ascii="Bookman Old Style" w:hAnsi="Bookman Old Style" w:cs="Arial"/>
                <w:bCs/>
                <w:i/>
                <w:iCs/>
                <w:sz w:val="20"/>
                <w:u w:val="single"/>
              </w:rPr>
              <w:t>____________________</w:t>
            </w:r>
          </w:p>
          <w:p w:rsidR="00BD65EB" w:rsidRPr="002D7CC4" w:rsidRDefault="00CE2834">
            <w:pPr>
              <w:overflowPunct w:val="0"/>
              <w:spacing w:before="120" w:after="120"/>
              <w:ind w:left="1314" w:right="43" w:hanging="578"/>
              <w:jc w:val="both"/>
              <w:textAlignment w:val="baseline"/>
              <w:rPr>
                <w:rFonts w:ascii="Bookman Old Style" w:hAnsi="Bookman Old Style" w:cs="Arial"/>
                <w:bCs/>
                <w:color w:val="FF0000"/>
                <w:sz w:val="20"/>
              </w:rPr>
            </w:pPr>
            <w:r>
              <w:rPr>
                <w:rFonts w:ascii="Bookman Old Style" w:hAnsi="Bookman Old Style" w:cs="Arial"/>
                <w:bCs/>
                <w:sz w:val="20"/>
              </w:rPr>
              <w:t xml:space="preserve">c) Le Directeur de Projet (Chef service) est : </w:t>
            </w:r>
            <w:r w:rsidR="002D7CC4" w:rsidRPr="002D7CC4">
              <w:rPr>
                <w:rFonts w:ascii="Bookman Old Style" w:hAnsi="Bookman Old Style" w:cs="Arial"/>
                <w:bCs/>
                <w:color w:val="FF0000"/>
                <w:sz w:val="20"/>
              </w:rPr>
              <w:t>Le Chef Service technique de la commune</w:t>
            </w:r>
          </w:p>
          <w:p w:rsidR="00BD65EB" w:rsidRPr="002D7CC4" w:rsidRDefault="00BD65EB">
            <w:pPr>
              <w:overflowPunct w:val="0"/>
              <w:spacing w:before="120" w:after="120"/>
              <w:ind w:left="578" w:right="43" w:hanging="578"/>
              <w:jc w:val="both"/>
              <w:textAlignment w:val="baseline"/>
              <w:rPr>
                <w:rFonts w:ascii="Bookman Old Style" w:hAnsi="Bookman Old Style" w:cs="Arial"/>
                <w:bCs/>
                <w:color w:val="FF0000"/>
                <w:sz w:val="20"/>
              </w:rPr>
            </w:pPr>
          </w:p>
          <w:p w:rsidR="00BD65EB" w:rsidRDefault="00CE2834">
            <w:pPr>
              <w:overflowPunct w:val="0"/>
              <w:spacing w:before="120" w:after="120"/>
              <w:ind w:left="1314" w:right="43" w:hanging="578"/>
              <w:jc w:val="both"/>
              <w:textAlignment w:val="baseline"/>
              <w:rPr>
                <w:rFonts w:ascii="Bookman Old Style" w:hAnsi="Bookman Old Style" w:cs="Arial"/>
                <w:bCs/>
                <w:sz w:val="20"/>
              </w:rPr>
            </w:pPr>
            <w:r w:rsidRPr="006B7C51">
              <w:rPr>
                <w:rFonts w:ascii="Bookman Old Style" w:hAnsi="Bookman Old Style" w:cs="Arial"/>
                <w:bCs/>
                <w:color w:val="FF0000"/>
                <w:sz w:val="20"/>
              </w:rPr>
              <w:t xml:space="preserve">d) Le Site est situé dans </w:t>
            </w:r>
            <w:r w:rsidR="000D7C18" w:rsidRPr="006B7C51">
              <w:rPr>
                <w:rFonts w:ascii="Bookman Old Style" w:hAnsi="Bookman Old Style" w:cs="Arial"/>
                <w:bCs/>
                <w:color w:val="FF0000"/>
                <w:sz w:val="20"/>
              </w:rPr>
              <w:t xml:space="preserve">la </w:t>
            </w:r>
            <w:r w:rsidRPr="006B7C51">
              <w:rPr>
                <w:rFonts w:ascii="Bookman Old Style" w:hAnsi="Bookman Old Style" w:cs="Arial"/>
                <w:bCs/>
                <w:color w:val="FF0000"/>
                <w:sz w:val="20"/>
              </w:rPr>
              <w:t>Commune de</w:t>
            </w:r>
            <w:r w:rsidR="00294EEE" w:rsidRPr="006B7C51">
              <w:rPr>
                <w:rFonts w:ascii="Bookman Old Style" w:hAnsi="Bookman Old Style" w:cs="Arial"/>
                <w:bCs/>
                <w:color w:val="FF0000"/>
                <w:sz w:val="20"/>
              </w:rPr>
              <w:t xml:space="preserve"> TCHATIBALI</w:t>
            </w:r>
            <w:r w:rsidRPr="006B7C51">
              <w:rPr>
                <w:rFonts w:ascii="Bookman Old Style" w:hAnsi="Bookman Old Style" w:cs="Arial"/>
                <w:bCs/>
                <w:color w:val="FF0000"/>
                <w:sz w:val="20"/>
              </w:rPr>
              <w:t>,</w:t>
            </w:r>
            <w:r w:rsidR="007D0DA7">
              <w:rPr>
                <w:rFonts w:ascii="Bookman Old Style" w:hAnsi="Bookman Old Style" w:cs="Arial"/>
                <w:bCs/>
                <w:color w:val="FF0000"/>
                <w:sz w:val="20"/>
              </w:rPr>
              <w:t xml:space="preserve"> </w:t>
            </w:r>
            <w:r w:rsidR="00294EEE" w:rsidRPr="006B7C51">
              <w:rPr>
                <w:rFonts w:ascii="Bookman Old Style" w:hAnsi="Bookman Old Style" w:cs="Arial"/>
                <w:bCs/>
                <w:color w:val="FF0000"/>
                <w:sz w:val="20"/>
              </w:rPr>
              <w:t>Département du MAYO DANAY</w:t>
            </w:r>
            <w:r w:rsidRPr="006B7C51">
              <w:rPr>
                <w:rFonts w:ascii="Bookman Old Style" w:hAnsi="Bookman Old Style" w:cs="Arial"/>
                <w:bCs/>
                <w:color w:val="FF0000"/>
                <w:sz w:val="20"/>
              </w:rPr>
              <w:t>, Région de l’Extrême-Nord</w:t>
            </w:r>
            <w:r>
              <w:rPr>
                <w:rFonts w:ascii="Bookman Old Style" w:hAnsi="Bookman Old Style" w:cs="Arial"/>
                <w:bCs/>
                <w:sz w:val="20"/>
              </w:rPr>
              <w:t xml:space="preserve"> et est défini dans les plans No. </w:t>
            </w: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e) La Date de commencement sera : la date de notification de l’ordre de service de commencer</w:t>
            </w:r>
          </w:p>
          <w:p w:rsidR="00BD65EB" w:rsidRDefault="00CE2834">
            <w:pPr>
              <w:overflowPunct w:val="0"/>
              <w:spacing w:before="120" w:after="120"/>
              <w:ind w:left="1314" w:right="43" w:hanging="578"/>
              <w:jc w:val="both"/>
              <w:textAlignment w:val="baseline"/>
              <w:rPr>
                <w:rFonts w:ascii="Bookman Old Style" w:hAnsi="Bookman Old Style" w:cs="Arial"/>
                <w:bCs/>
                <w:sz w:val="20"/>
              </w:rPr>
            </w:pPr>
            <w:r>
              <w:rPr>
                <w:rFonts w:ascii="Bookman Old Style" w:hAnsi="Bookman Old Style" w:cs="Arial"/>
                <w:bCs/>
                <w:sz w:val="20"/>
              </w:rPr>
              <w:t xml:space="preserve">f) Les travaux se composent de : </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TRAVAUX PREPARATOIRES</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ELEGAGE ABATTAGE</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FOUILLE </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lastRenderedPageBreak/>
              <w:t>COFFRAGE ET BETONNAGE</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INSTALLATION</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FIXATION DES LAMAPDAIRES</w:t>
            </w:r>
          </w:p>
          <w:p w:rsidR="00BD65EB" w:rsidRDefault="00CE2834">
            <w:pPr>
              <w:pStyle w:val="Paragraphedeliste"/>
              <w:numPr>
                <w:ilvl w:val="0"/>
                <w:numId w:val="30"/>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ASPECTS SOCIO-ENVORONNEMENTAUX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w:t>
            </w:r>
            <w:r>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rsidR="00BD65EB" w:rsidRDefault="00CE2834">
            <w:pPr>
              <w:overflowPunct w:val="0"/>
              <w:spacing w:before="120" w:after="120"/>
              <w:ind w:left="1156" w:right="36" w:hanging="578"/>
              <w:jc w:val="both"/>
              <w:textAlignment w:val="baseline"/>
              <w:rPr>
                <w:rFonts w:ascii="Bookman Old Style" w:hAnsi="Bookman Old Style" w:cs="Arial"/>
                <w:bCs/>
                <w:sz w:val="20"/>
                <w:lang w:eastAsia="en-US"/>
              </w:rPr>
            </w:pPr>
            <w:r>
              <w:rPr>
                <w:rFonts w:ascii="Bookman Old Style" w:hAnsi="Bookman Old Style" w:cs="Arial"/>
                <w:bCs/>
                <w:sz w:val="20"/>
                <w:u w:val="single"/>
                <w:lang w:eastAsia="en-US"/>
              </w:rPr>
              <w:t xml:space="preserve">Adresse pour notification au Maître d’Ouvrage </w:t>
            </w:r>
            <w:r>
              <w:rPr>
                <w:rFonts w:ascii="Bookman Old Style" w:hAnsi="Bookman Old Style" w:cs="Arial"/>
                <w:bCs/>
                <w:sz w:val="20"/>
                <w:lang w:eastAsia="en-US"/>
              </w:rPr>
              <w:t>:</w:t>
            </w:r>
          </w:p>
          <w:p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rsidR="00BD65EB" w:rsidRDefault="00BD65EB">
            <w:pPr>
              <w:overflowPunct w:val="0"/>
              <w:spacing w:before="120" w:after="120"/>
              <w:ind w:left="1156" w:right="36" w:hanging="578"/>
              <w:jc w:val="both"/>
              <w:textAlignment w:val="baseline"/>
              <w:rPr>
                <w:rFonts w:ascii="Bookman Old Style" w:hAnsi="Bookman Old Style" w:cs="Arial"/>
                <w:bCs/>
                <w:sz w:val="20"/>
                <w:lang w:eastAsia="en-US"/>
              </w:rPr>
            </w:pPr>
          </w:p>
          <w:p w:rsidR="00BD65EB" w:rsidRDefault="00CE2834">
            <w:pPr>
              <w:spacing w:before="120" w:after="120"/>
              <w:ind w:left="1156" w:hanging="578"/>
              <w:jc w:val="both"/>
              <w:rPr>
                <w:rFonts w:ascii="Bookman Old Style" w:hAnsi="Bookman Old Style" w:cs="Arial"/>
                <w:bCs/>
                <w:sz w:val="20"/>
                <w:lang w:eastAsia="en-US"/>
              </w:rPr>
            </w:pPr>
            <w:r>
              <w:rPr>
                <w:rFonts w:ascii="Bookman Old Style" w:hAnsi="Bookman Old Style" w:cs="Arial"/>
                <w:bCs/>
                <w:sz w:val="20"/>
                <w:u w:val="single"/>
                <w:lang w:eastAsia="en-US"/>
              </w:rPr>
              <w:t>Adresse pour notification à l’Entreprise</w:t>
            </w:r>
            <w:r>
              <w:rPr>
                <w:rFonts w:ascii="Bookman Old Style" w:hAnsi="Bookman Old Style" w:cs="Arial"/>
                <w:bCs/>
                <w:sz w:val="20"/>
                <w:lang w:eastAsia="en-US"/>
              </w:rPr>
              <w:t>:</w:t>
            </w:r>
          </w:p>
          <w:p w:rsidR="00BD65EB" w:rsidRDefault="00BD65EB">
            <w:pPr>
              <w:spacing w:before="120" w:after="120"/>
              <w:ind w:left="1156" w:hanging="578"/>
              <w:jc w:val="both"/>
              <w:rPr>
                <w:rFonts w:ascii="Bookman Old Style" w:hAnsi="Bookman Old Style" w:cs="Arial"/>
                <w:bCs/>
                <w:sz w:val="20"/>
                <w:lang w:eastAsia="en-US"/>
              </w:rPr>
            </w:pPr>
          </w:p>
          <w:p w:rsidR="00BD65EB" w:rsidRDefault="00BD65EB">
            <w:pPr>
              <w:spacing w:before="120" w:after="120"/>
              <w:ind w:left="1156" w:hanging="578"/>
              <w:jc w:val="both"/>
              <w:rPr>
                <w:rFonts w:ascii="Bookman Old Style" w:hAnsi="Bookman Old Style" w:cs="Arial"/>
                <w:bCs/>
                <w:sz w:val="20"/>
                <w:lang w:eastAsia="en-US"/>
              </w:rPr>
            </w:pP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Ordres de service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L’ordre de service de commencer les travaux est signé par le Le Maire de la</w:t>
            </w:r>
            <w:r w:rsidR="00294EEE">
              <w:rPr>
                <w:rFonts w:ascii="Bookman Old Style" w:hAnsi="Bookman Old Style" w:cs="Arial"/>
                <w:bCs/>
                <w:sz w:val="20"/>
              </w:rPr>
              <w:t xml:space="preserve"> Commune de </w:t>
            </w:r>
            <w:r w:rsidR="00294EEE" w:rsidRPr="00DD311E">
              <w:rPr>
                <w:rFonts w:ascii="Bookman Old Style" w:hAnsi="Bookman Old Style" w:cs="Arial"/>
                <w:bCs/>
                <w:sz w:val="20"/>
              </w:rPr>
              <w:t>TCHATIBALI</w:t>
            </w:r>
            <w:r>
              <w:rPr>
                <w:rFonts w:ascii="Bookman Old Style" w:hAnsi="Bookman Old Style" w:cs="Arial"/>
                <w:bCs/>
                <w:sz w:val="20"/>
              </w:rPr>
              <w:t xml:space="preserve"> (Maitre d’Ouvrage) et notifié au Cocontractant par le chef de service du marché avec copie, à l’Ingénieur du Marche et au Maître d’œuvre.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BD65EB" w:rsidRDefault="00CE2834">
            <w:pPr>
              <w:pStyle w:val="Paragraphedeliste"/>
              <w:widowControl w:val="0"/>
              <w:numPr>
                <w:ilvl w:val="0"/>
                <w:numId w:val="31"/>
              </w:numPr>
              <w:spacing w:before="120" w:after="120"/>
              <w:ind w:left="578" w:hanging="578"/>
              <w:contextualSpacing w:val="0"/>
              <w:rPr>
                <w:rFonts w:ascii="Bookman Old Style" w:hAnsi="Bookman Old Style" w:cs="Arial"/>
                <w:bCs/>
                <w:sz w:val="20"/>
              </w:rPr>
            </w:pPr>
            <w:r>
              <w:rPr>
                <w:rFonts w:ascii="Bookman Old Style" w:hAnsi="Bookman Old Style" w:cs="Arial"/>
                <w:bCs/>
                <w:sz w:val="20"/>
              </w:rPr>
              <w:t xml:space="preserve"> Le Cocontractant dispose d’un délai de quinze (15) jours pour émettre des réserves sur tout ordre de service reçu. Le fait d’émettre des réserves </w:t>
            </w:r>
            <w:r>
              <w:rPr>
                <w:rFonts w:ascii="Bookman Old Style" w:hAnsi="Bookman Old Style" w:cs="Arial"/>
                <w:bCs/>
                <w:sz w:val="20"/>
              </w:rPr>
              <w:lastRenderedPageBreak/>
              <w:t>ne dispense pas le Cocontractant d’exécuter les ordres de service reçus.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w:t>
            </w:r>
            <w:r>
              <w:rPr>
                <w:rFonts w:ascii="Bookman Old Style" w:hAnsi="Bookman Old Style" w:cs="Arial"/>
                <w:bCs/>
                <w:sz w:val="20"/>
              </w:rPr>
              <w:tab/>
              <w:t xml:space="preserve">Conformément à la Clause 3.2, les délais d’achèvement par tranches sont les :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2.4</w:t>
            </w:r>
            <w:r>
              <w:rPr>
                <w:rFonts w:ascii="Bookman Old Style" w:hAnsi="Bookman Old Style" w:cs="Arial"/>
                <w:bCs/>
                <w:sz w:val="20"/>
              </w:rPr>
              <w:tab/>
              <w:t xml:space="preserve">La langue du Marché est </w:t>
            </w:r>
            <w:r>
              <w:rPr>
                <w:rFonts w:ascii="Bookman Old Style" w:hAnsi="Bookman Old Style" w:cs="Arial"/>
                <w:bCs/>
                <w:iCs/>
                <w:sz w:val="20"/>
                <w:u w:val="single"/>
              </w:rPr>
              <w:t>le Français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w:t>
            </w:r>
            <w:r>
              <w:rPr>
                <w:rFonts w:ascii="Bookman Old Style" w:hAnsi="Bookman Old Style" w:cs="Arial"/>
                <w:bCs/>
                <w:sz w:val="20"/>
              </w:rPr>
              <w:tab/>
              <w:t xml:space="preserve">Le marché est régi par la loi de </w:t>
            </w:r>
            <w:r>
              <w:rPr>
                <w:rFonts w:ascii="Bookman Old Style" w:hAnsi="Bookman Old Style" w:cs="Arial"/>
                <w:bCs/>
                <w:iCs/>
                <w:sz w:val="20"/>
              </w:rPr>
              <w:t>l’État: du Cameroun.</w:t>
            </w:r>
          </w:p>
          <w:p w:rsidR="00BD65EB" w:rsidRDefault="00CE2834">
            <w:pPr>
              <w:overflowPunct w:val="0"/>
              <w:autoSpaceDE w:val="0"/>
              <w:autoSpaceDN w:val="0"/>
              <w:spacing w:before="120" w:after="120"/>
              <w:ind w:left="578" w:right="36" w:hanging="578"/>
              <w:jc w:val="both"/>
              <w:rPr>
                <w:rFonts w:ascii="Bookman Old Style" w:hAnsi="Bookman Old Style" w:cs="Arial"/>
                <w:bCs/>
                <w:sz w:val="20"/>
              </w:rPr>
            </w:pPr>
            <w:r>
              <w:rPr>
                <w:rFonts w:ascii="Bookman Old Style" w:hAnsi="Bookman Old Style" w:cs="Arial"/>
                <w:bCs/>
                <w:sz w:val="20"/>
              </w:rPr>
              <w:t>Les informations spécifiques au Marché pour les clauses énumérées sur les Conditions du Marché (CM) sont indiquées ci-dessous: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w:t>
            </w:r>
            <w:r>
              <w:rPr>
                <w:rFonts w:ascii="Bookman Old Style" w:hAnsi="Bookman Old Style" w:cs="Arial"/>
                <w:bCs/>
                <w:sz w:val="20"/>
              </w:rPr>
              <w:tab/>
              <w:t>CM 12: Les montants et les franchises d’assurance minimums seront les suivantes :</w:t>
            </w:r>
          </w:p>
          <w:p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pour les pertes ou les dommages causés aux Travaux, aux Installations et aux Matériaux : Assurance “Tous</w:t>
            </w:r>
          </w:p>
          <w:p w:rsidR="00BD65EB" w:rsidRDefault="00CE2834">
            <w:pPr>
              <w:tabs>
                <w:tab w:val="left" w:pos="556"/>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risques chantier” couvrant un montant égal à 115 % du montant du marché. Le montant maximal de la franchise est de 1 000 000 F CFA par sinistre</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pertes ou les dommages aux Equipements : </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BD65EB" w:rsidRDefault="00CE2834">
            <w:pPr>
              <w:pStyle w:val="Paragraphedeliste"/>
              <w:numPr>
                <w:ilvl w:val="1"/>
                <w:numId w:val="32"/>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 xml:space="preserve">pour les blessures corporelles ou décès : des employés de l’Entreprise : </w:t>
            </w:r>
            <w:r>
              <w:rPr>
                <w:rFonts w:ascii="Bookman Old Style" w:hAnsi="Bookman Old Style" w:cs="Arial"/>
                <w:bCs/>
                <w:i/>
                <w:iCs/>
                <w:sz w:val="20"/>
                <w:u w:val="single"/>
              </w:rPr>
              <w:t>illimité</w:t>
            </w:r>
            <w:r>
              <w:rPr>
                <w:rFonts w:ascii="Bookman Old Style" w:hAnsi="Bookman Old Style" w:cs="Arial"/>
                <w:bCs/>
                <w:sz w:val="20"/>
              </w:rPr>
              <w:t xml:space="preserve"> et d’autres personnes : </w:t>
            </w:r>
            <w:r>
              <w:rPr>
                <w:rFonts w:ascii="Bookman Old Style" w:hAnsi="Bookman Old Style" w:cs="Arial"/>
                <w:bCs/>
                <w:i/>
                <w:iCs/>
                <w:sz w:val="20"/>
                <w:u w:val="single"/>
              </w:rPr>
              <w:t>illimité</w:t>
            </w:r>
            <w:r>
              <w:rPr>
                <w:rFonts w:ascii="Bookman Old Style" w:hAnsi="Bookman Old Style" w:cs="Arial"/>
                <w:bCs/>
                <w:sz w:val="20"/>
              </w:rPr>
              <w:t>.</w:t>
            </w:r>
          </w:p>
          <w:p w:rsidR="00BD65EB" w:rsidRDefault="00CE2834">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Pr>
                <w:rFonts w:ascii="Bookman Old Style" w:hAnsi="Bookman Old Style" w:cs="Arial"/>
                <w:bCs/>
                <w:sz w:val="20"/>
              </w:rPr>
              <w:t>Les montants des risques couverts par les assurances sont définisconformément au code CIMA, applicable au Cameroun</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w:t>
            </w:r>
            <w:r>
              <w:rPr>
                <w:rFonts w:ascii="Bookman Old Style" w:hAnsi="Bookman Old Style" w:cs="Arial"/>
                <w:bCs/>
                <w:sz w:val="20"/>
              </w:rPr>
              <w:tab/>
              <w:t>CM 13: Les données du site sont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w:t>
            </w:r>
            <w:r>
              <w:rPr>
                <w:rFonts w:ascii="Bookman Old Style" w:hAnsi="Bookman Old Style" w:cs="Arial"/>
                <w:bCs/>
                <w:sz w:val="20"/>
              </w:rPr>
              <w:tab/>
              <w:t xml:space="preserve">CM 18: Date de possession du site(s) doit être : </w:t>
            </w:r>
            <w:r>
              <w:rPr>
                <w:rFonts w:ascii="Bookman Old Style" w:hAnsi="Bookman Old Style" w:cs="Arial"/>
                <w:bCs/>
                <w:iCs/>
                <w:sz w:val="20"/>
              </w:rPr>
              <w:t>date à laquelle le Maitre d’ouvrage va délivrer à l’entrepreneur la lettre d’introduction aux autorités compétentes.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2.9 </w:t>
            </w:r>
            <w:r>
              <w:rPr>
                <w:rFonts w:ascii="Bookman Old Style" w:hAnsi="Bookman Old Style" w:cs="Arial"/>
                <w:bCs/>
                <w:sz w:val="20"/>
              </w:rPr>
              <w:tab/>
              <w:t xml:space="preserve">CM 21 : Autorité de nomination du Conciliateur : </w:t>
            </w:r>
            <w:r>
              <w:rPr>
                <w:rFonts w:ascii="Bookman Old Style" w:hAnsi="Bookman Old Style" w:cs="Arial"/>
                <w:bCs/>
                <w:i/>
                <w:iCs/>
                <w:sz w:val="20"/>
              </w:rPr>
              <w:t>l</w:t>
            </w:r>
            <w:r>
              <w:rPr>
                <w:rFonts w:ascii="Bookman Old Style" w:hAnsi="Bookman Old Style" w:cs="Arial"/>
                <w:bCs/>
                <w:iCs/>
                <w:sz w:val="20"/>
              </w:rPr>
              <w:t xml:space="preserve">e Directeur Général de l’Agence de Régulation des Marchés Publics du Cameroun.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2.10 CM 25.1: Un programme de travaux doit être soumis dans un nombre de jours n’excédant pas : </w:t>
            </w:r>
            <w:r>
              <w:rPr>
                <w:rFonts w:ascii="Bookman Old Style" w:hAnsi="Bookman Old Style" w:cs="Arial"/>
                <w:bCs/>
                <w:iCs/>
                <w:sz w:val="20"/>
              </w:rPr>
              <w:t>quatorze (14) jours</w:t>
            </w:r>
            <w:r>
              <w:rPr>
                <w:rFonts w:ascii="Bookman Old Style" w:hAnsi="Bookman Old Style" w:cs="Arial"/>
                <w:bCs/>
                <w:sz w:val="20"/>
              </w:rPr>
              <w:t>à partir de la date de la lettre d’attribution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 CM 25.2 : La période de présentation des rapports d’avancement des Travaux est la suivante :</w:t>
            </w:r>
            <w:r>
              <w:rPr>
                <w:rFonts w:ascii="Bookman Old Style" w:hAnsi="Bookman Old Style" w:cs="Arial"/>
                <w:bCs/>
                <w:iCs/>
                <w:sz w:val="20"/>
              </w:rPr>
              <w:t>toutes les deux (02) semaines.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2.12 CM 33: La période de garantie est la suivante : </w:t>
            </w:r>
            <w:r>
              <w:rPr>
                <w:rFonts w:ascii="Bookman Old Style" w:hAnsi="Bookman Old Style" w:cs="Arial"/>
                <w:bCs/>
                <w:iCs/>
                <w:sz w:val="20"/>
              </w:rPr>
              <w:t xml:space="preserve">360 </w:t>
            </w:r>
            <w:r>
              <w:rPr>
                <w:rFonts w:ascii="Bookman Old Style" w:hAnsi="Bookman Old Style" w:cs="Arial"/>
                <w:bCs/>
                <w:sz w:val="20"/>
              </w:rPr>
              <w:t xml:space="preserve">jours à partir de la date d’achèvement.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2.13 CM 43: Le montant de retenue sera dix pourcent (10%) du montant TTC du marché</w:t>
            </w:r>
            <w:r>
              <w:rPr>
                <w:rFonts w:ascii="Bookman Old Style" w:hAnsi="Bookman Old Style" w:cs="Arial"/>
                <w:bCs/>
                <w:i/>
                <w:iCs/>
                <w:sz w:val="20"/>
              </w:rPr>
              <w:t>.</w:t>
            </w:r>
          </w:p>
          <w:p w:rsidR="00BD65EB" w:rsidRDefault="00CE2834">
            <w:pPr>
              <w:tabs>
                <w:tab w:val="left" w:pos="540"/>
              </w:tabs>
              <w:suppressAutoHyphens/>
              <w:spacing w:before="120" w:after="120"/>
              <w:ind w:left="578" w:right="-72" w:hanging="578"/>
              <w:jc w:val="both"/>
              <w:rPr>
                <w:rFonts w:ascii="Bookman Old Style" w:hAnsi="Bookman Old Style" w:cs="Arial"/>
                <w:bCs/>
                <w:i/>
                <w:iCs/>
                <w:sz w:val="20"/>
                <w:u w:val="single"/>
              </w:rPr>
            </w:pPr>
            <w:r>
              <w:rPr>
                <w:rFonts w:ascii="Bookman Old Style" w:hAnsi="Bookman Old Style" w:cs="Arial"/>
                <w:bCs/>
                <w:sz w:val="20"/>
              </w:rPr>
              <w:t xml:space="preserve">2.14 CM 44.1: Les pénalités de retard pour l’ensemble des travaux seront de : </w:t>
            </w:r>
          </w:p>
          <w:p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- 1/2000ème du prix total HT du marché par jour calendaire de retard du premier au trentième jour au-delà du délai contractuel et,</w:t>
            </w:r>
          </w:p>
          <w:p w:rsidR="00BD65EB" w:rsidRDefault="00CE2834">
            <w:pPr>
              <w:tabs>
                <w:tab w:val="left" w:pos="540"/>
              </w:tabs>
              <w:suppressAutoHyphens/>
              <w:spacing w:before="120" w:after="120"/>
              <w:ind w:left="578" w:right="-72" w:hanging="578"/>
              <w:jc w:val="both"/>
              <w:rPr>
                <w:rFonts w:ascii="Bookman Old Style" w:hAnsi="Bookman Old Style" w:cs="Arial"/>
                <w:bCs/>
                <w:iCs/>
                <w:sz w:val="20"/>
              </w:rPr>
            </w:pPr>
            <w:r>
              <w:rPr>
                <w:rFonts w:ascii="Bookman Old Style" w:hAnsi="Bookman Old Style" w:cs="Arial"/>
                <w:bCs/>
                <w:iCs/>
                <w:sz w:val="20"/>
              </w:rPr>
              <w:t>-1/1000ème du prix total HT du marché par jour calendaire de retard au-delà du trentième jour.</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2.15 CM 44.1: Le montant maximal des pénalités de retard pour l’ensemble des </w:t>
            </w:r>
            <w:r>
              <w:rPr>
                <w:rFonts w:ascii="Bookman Old Style" w:hAnsi="Bookman Old Style" w:cs="Arial"/>
                <w:bCs/>
                <w:sz w:val="20"/>
              </w:rPr>
              <w:lastRenderedPageBreak/>
              <w:t xml:space="preserve">travaux est de : </w:t>
            </w:r>
            <w:r>
              <w:rPr>
                <w:rFonts w:ascii="Bookman Old Style" w:hAnsi="Bookman Old Style" w:cs="Arial"/>
                <w:bCs/>
                <w:iCs/>
                <w:sz w:val="20"/>
              </w:rPr>
              <w:t>dix pourcent (10%)</w:t>
            </w:r>
            <w:r>
              <w:rPr>
                <w:rFonts w:ascii="Bookman Old Style" w:hAnsi="Bookman Old Style" w:cs="Arial"/>
                <w:bCs/>
                <w:sz w:val="20"/>
              </w:rPr>
              <w:t>du prix final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2.16 CM 44.3: le Bonus (Prime) journalier pour l’ensemble des Travaux est : </w:t>
            </w:r>
            <w:r>
              <w:rPr>
                <w:rFonts w:ascii="Bookman Old Style" w:hAnsi="Bookman Old Style" w:cs="Arial"/>
                <w:bCs/>
                <w:i/>
                <w:iCs/>
                <w:sz w:val="20"/>
              </w:rPr>
              <w:t>NA</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2.17 CM 45: L’Avance de Démarrage sera : </w:t>
            </w:r>
            <w:r>
              <w:rPr>
                <w:rFonts w:ascii="Bookman Old Style" w:hAnsi="Bookman Old Style" w:cs="Arial"/>
                <w:bCs/>
                <w:iCs/>
                <w:sz w:val="20"/>
              </w:rPr>
              <w:t>20%</w:t>
            </w:r>
            <w:r>
              <w:rPr>
                <w:rFonts w:ascii="Bookman Old Style" w:hAnsi="Bookman Old Style" w:cs="Arial"/>
                <w:bCs/>
                <w:sz w:val="20"/>
              </w:rPr>
              <w:t xml:space="preserve"> du montant TTC du Marché et sera versée à l’Entreprise au plus tard </w:t>
            </w:r>
            <w:r>
              <w:rPr>
                <w:rFonts w:ascii="Bookman Old Style" w:hAnsi="Bookman Old Style" w:cs="Arial"/>
                <w:bCs/>
                <w:iCs/>
                <w:sz w:val="20"/>
              </w:rPr>
              <w:t>30 jours</w:t>
            </w:r>
            <w:r>
              <w:rPr>
                <w:rFonts w:ascii="Bookman Old Style" w:hAnsi="Bookman Old Style" w:cs="Arial"/>
                <w:bCs/>
                <w:sz w:val="20"/>
              </w:rPr>
              <w:t xml:space="preserve"> après que l’Entreprise a soumis une garantie bancaire acceptable.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2.18 CM 46: Le montant de la Garantie de Bonne Exécution est de : </w:t>
            </w:r>
            <w:r>
              <w:rPr>
                <w:rFonts w:ascii="Bookman Old Style" w:hAnsi="Bookman Old Style" w:cs="Arial"/>
                <w:bCs/>
                <w:iCs/>
                <w:sz w:val="20"/>
              </w:rPr>
              <w:t>10%</w:t>
            </w:r>
            <w:r>
              <w:rPr>
                <w:rFonts w:ascii="Bookman Old Style" w:hAnsi="Bookman Old Style" w:cs="Arial"/>
                <w:bCs/>
                <w:sz w:val="20"/>
              </w:rPr>
              <w:t xml:space="preserve">du montant du Marché. </w:t>
            </w:r>
          </w:p>
          <w:p w:rsidR="00BD65EB" w:rsidRDefault="00CE2834">
            <w:pPr>
              <w:tabs>
                <w:tab w:val="left" w:pos="540"/>
              </w:tabs>
              <w:suppressAutoHyphens/>
              <w:spacing w:before="120" w:after="120"/>
              <w:ind w:left="578" w:right="-72" w:hanging="578"/>
              <w:jc w:val="both"/>
              <w:rPr>
                <w:rFonts w:ascii="Bookman Old Style" w:hAnsi="Bookman Old Style" w:cs="Arial"/>
                <w:bCs/>
                <w:i/>
                <w:iCs/>
                <w:sz w:val="20"/>
              </w:rPr>
            </w:pPr>
            <w:r>
              <w:rPr>
                <w:rFonts w:ascii="Bookman Old Style" w:hAnsi="Bookman Old Style" w:cs="Arial"/>
                <w:bCs/>
                <w:sz w:val="20"/>
              </w:rPr>
              <w:t>2.19 CM 52.1: La date à laquelle les manuels de fonctionnement et d’entretien sont requis est qui</w:t>
            </w:r>
            <w:r>
              <w:rPr>
                <w:rFonts w:ascii="Bookman Old Style" w:hAnsi="Bookman Old Style" w:cs="Arial"/>
                <w:bCs/>
                <w:iCs/>
                <w:sz w:val="20"/>
              </w:rPr>
              <w:t xml:space="preserve">nze (15) jours avant la réception provisoire des travaux. </w:t>
            </w:r>
            <w:r>
              <w:rPr>
                <w:rFonts w:ascii="Bookman Old Style" w:hAnsi="Bookman Old Style" w:cs="Arial"/>
                <w:bCs/>
                <w:sz w:val="20"/>
              </w:rPr>
              <w:t>Conformément à CC 52.1, la date à laquelle les plans « de recolement » sont requis estqui</w:t>
            </w:r>
            <w:r>
              <w:rPr>
                <w:rFonts w:ascii="Bookman Old Style" w:hAnsi="Bookman Old Style" w:cs="Arial"/>
                <w:bCs/>
                <w:iCs/>
                <w:sz w:val="20"/>
              </w:rPr>
              <w:t>nze (15) jours avant la réception provisoire des travaux</w:t>
            </w:r>
            <w:r>
              <w:rPr>
                <w:rFonts w:ascii="Bookman Old Style" w:hAnsi="Bookman Old Style" w:cs="Arial"/>
                <w:bCs/>
                <w:i/>
                <w:iCs/>
                <w:sz w:val="20"/>
                <w:u w:val="single"/>
              </w:rPr>
              <w:t>.</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certificat d’achèvement des travaux sera délivré après la réception provisoire des travaux qui se fera dans les conditions suivantes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pré-réception : avant que l’administrateur du projet ne fixe la date officielle de cette réception, le maître d’œuvre procède à une pré réception technique.</w:t>
            </w:r>
          </w:p>
          <w:p w:rsidR="00BD65EB" w:rsidRDefault="00CE2834">
            <w:pPr>
              <w:suppressAutoHyphens/>
              <w:spacing w:before="120" w:after="120"/>
              <w:ind w:left="39" w:right="2" w:hanging="39"/>
              <w:jc w:val="both"/>
              <w:rPr>
                <w:rFonts w:ascii="Bookman Old Style" w:hAnsi="Bookman Old Style" w:cs="Arial"/>
                <w:bCs/>
                <w:sz w:val="20"/>
              </w:rPr>
            </w:pPr>
            <w:r>
              <w:rPr>
                <w:rFonts w:ascii="Bookman Old Style" w:hAnsi="Bookman Old Style" w:cs="Arial"/>
                <w:bCs/>
                <w:sz w:val="20"/>
              </w:rPr>
              <w:t>- La réception partielle : les ouvrages étant indépendants les uns des autres,</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une réception partielle des ouvrages achevés peut être envisagée. Dans ce cas, la réception du dernier ouvrage tient lieu de réception provisoire.</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réception provisoire : A l’issue de la pré-réception, le maître d’œuvre</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La commission de réception sera composée ainsi qu’il suit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Président : le Maire ou son représentant</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Membres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 le Responsable infrastructure de la commune ou son représentant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Ministère des Marchés Publics (observateur)</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le représentant du MINTP</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 le Coordonnateur Régional du PROLOG ou son représentant </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Rapporteur</w:t>
            </w:r>
          </w:p>
          <w:p w:rsidR="00BD65EB" w:rsidRDefault="00CE2834">
            <w:pPr>
              <w:suppressAutoHyphens/>
              <w:spacing w:before="120" w:after="120"/>
              <w:ind w:left="578" w:right="2" w:hanging="578"/>
              <w:jc w:val="both"/>
              <w:rPr>
                <w:rFonts w:ascii="Bookman Old Style" w:hAnsi="Bookman Old Style" w:cs="Arial"/>
                <w:bCs/>
                <w:sz w:val="20"/>
              </w:rPr>
            </w:pPr>
            <w:r>
              <w:rPr>
                <w:rFonts w:ascii="Bookman Old Style" w:hAnsi="Bookman Old Style" w:cs="Arial"/>
                <w:bCs/>
                <w:sz w:val="20"/>
              </w:rPr>
              <w:t>Le maître d’œuvre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En présence ou à l’absence de l’entrepreneur ou son représentant.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2.20 CM 52.2: Le montant à retenir de la Garantie de Bonne Exécution est de : </w:t>
            </w:r>
            <w:r>
              <w:rPr>
                <w:rFonts w:ascii="Bookman Old Style" w:hAnsi="Bookman Old Style" w:cs="Arial"/>
                <w:bCs/>
                <w:iCs/>
                <w:sz w:val="20"/>
              </w:rPr>
              <w:t>10%</w:t>
            </w:r>
            <w:r>
              <w:rPr>
                <w:rFonts w:ascii="Bookman Old Style" w:hAnsi="Bookman Old Style" w:cs="Arial"/>
                <w:bCs/>
                <w:sz w:val="20"/>
              </w:rPr>
              <w:t>du montant TTC du Marché.</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lang w:eastAsia="en-US"/>
              </w:rPr>
              <w:t xml:space="preserve">2.21 CM 54.1: Le pourcentage à appliquer à la valeur des travaux non réalisés est le : </w:t>
            </w:r>
            <w:r>
              <w:rPr>
                <w:rFonts w:ascii="Bookman Old Style" w:hAnsi="Bookman Old Style" w:cs="Arial"/>
                <w:bCs/>
                <w:i/>
                <w:iCs/>
                <w:sz w:val="20"/>
                <w:lang w:eastAsia="en-US"/>
              </w:rPr>
              <w:t>dix pourcent (10%)</w:t>
            </w:r>
            <w:r>
              <w:rPr>
                <w:rFonts w:ascii="Bookman Old Style" w:hAnsi="Bookman Old Style" w:cs="Arial"/>
                <w:bCs/>
                <w:sz w:val="20"/>
                <w:lang w:eastAsia="en-US"/>
              </w:rPr>
              <w:t xml:space="preserv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79" w:name="_Toc60920400"/>
            <w:bookmarkStart w:id="180" w:name="_Toc478922782"/>
            <w:r>
              <w:rPr>
                <w:rFonts w:ascii="Bookman Old Style" w:hAnsi="Bookman Old Style" w:cs="Arial"/>
                <w:sz w:val="20"/>
                <w:szCs w:val="20"/>
              </w:rPr>
              <w:lastRenderedPageBreak/>
              <w:t>Interprétation</w:t>
            </w:r>
            <w:bookmarkEnd w:id="179"/>
            <w:bookmarkEnd w:id="180"/>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w:t>
            </w:r>
            <w:r>
              <w:rPr>
                <w:rFonts w:ascii="Bookman Old Style" w:hAnsi="Bookman Old Style" w:cs="Arial"/>
                <w:bCs/>
                <w:sz w:val="20"/>
              </w:rPr>
              <w:tab/>
              <w:t xml:space="preserve">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w:t>
            </w:r>
            <w:r>
              <w:rPr>
                <w:rFonts w:ascii="Bookman Old Style" w:hAnsi="Bookman Old Style" w:cs="Arial"/>
                <w:bCs/>
                <w:sz w:val="20"/>
              </w:rPr>
              <w:lastRenderedPageBreak/>
              <w:t>l’Entreprise, des instructions précisant les Clauses des CM,</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w:t>
            </w:r>
            <w:r>
              <w:rPr>
                <w:rFonts w:ascii="Bookman Old Style" w:hAnsi="Bookman Old Style" w:cs="Arial"/>
                <w:bCs/>
                <w:sz w:val="20"/>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w:t>
            </w:r>
            <w:r>
              <w:rPr>
                <w:rFonts w:ascii="Bookman Old Style" w:hAnsi="Bookman Old Style" w:cs="Arial"/>
                <w:bCs/>
                <w:sz w:val="20"/>
              </w:rPr>
              <w:tab/>
              <w:t>Les documents qui forment le Marché seront interprétés suivant l’ordre de priorité suivant :</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Acte d’Engagement,</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Lettre de Notification,</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Offre de l’Entreprise,</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Conditions du Marché y compris les annexes,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Spécifications techniques,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Plans,</w:t>
            </w:r>
          </w:p>
          <w:p w:rsidR="00BD65EB" w:rsidRDefault="00CE2834">
            <w:pPr>
              <w:numPr>
                <w:ilvl w:val="0"/>
                <w:numId w:val="33"/>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Détail quantitatif et estimatif,</w:t>
            </w:r>
            <w:r>
              <w:rPr>
                <w:rStyle w:val="Appelnotedebasdep"/>
                <w:rFonts w:ascii="Bookman Old Style" w:hAnsi="Bookman Old Style" w:cs="Arial"/>
                <w:bCs/>
                <w:sz w:val="20"/>
              </w:rPr>
              <w:footnoteReference w:id="2"/>
            </w:r>
            <w:r>
              <w:rPr>
                <w:rFonts w:ascii="Bookman Old Style" w:hAnsi="Bookman Old Style" w:cs="Arial"/>
                <w:bCs/>
                <w:sz w:val="20"/>
              </w:rPr>
              <w:t xml:space="preserve"> et</w:t>
            </w:r>
          </w:p>
          <w:p w:rsidR="00BD65EB" w:rsidRDefault="00CE2834">
            <w:pPr>
              <w:numPr>
                <w:ilvl w:val="0"/>
                <w:numId w:val="33"/>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Pr>
                <w:rFonts w:ascii="Bookman Old Style" w:hAnsi="Bookman Old Style" w:cs="Arial"/>
                <w:bCs/>
                <w:sz w:val="20"/>
              </w:rPr>
              <w:t xml:space="preserve">Tout autre document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1" w:name="_Toc60920401"/>
            <w:bookmarkStart w:id="182" w:name="_Toc37352266"/>
            <w:r>
              <w:rPr>
                <w:rFonts w:ascii="Bookman Old Style" w:hAnsi="Bookman Old Style" w:cs="Arial"/>
                <w:sz w:val="20"/>
                <w:szCs w:val="20"/>
              </w:rPr>
              <w:lastRenderedPageBreak/>
              <w:t>Interdictions</w:t>
            </w:r>
            <w:bookmarkEnd w:id="181"/>
            <w:bookmarkEnd w:id="182"/>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4.1</w:t>
            </w:r>
            <w:r>
              <w:rPr>
                <w:rFonts w:ascii="Bookman Old Style" w:hAnsi="Bookman Old Style" w:cs="Arial"/>
                <w:bCs/>
                <w:sz w:val="20"/>
              </w:rPr>
              <w:tab/>
            </w:r>
            <w:r>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en droit ou en règlements officiels, le pays de l’Emprunteur interdit les relations commerciales avec ce pays ; ou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5.1</w:t>
            </w:r>
            <w:r>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BD65EB">
        <w:trPr>
          <w:trHeight w:val="1305"/>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3" w:name="_Toc478922787"/>
            <w:bookmarkStart w:id="184" w:name="_Toc60920403"/>
            <w:r>
              <w:rPr>
                <w:rFonts w:ascii="Bookman Old Style" w:hAnsi="Bookman Old Style" w:cs="Arial"/>
                <w:sz w:val="20"/>
                <w:szCs w:val="20"/>
              </w:rPr>
              <w:t>Sous-traitance</w:t>
            </w:r>
            <w:bookmarkEnd w:id="183"/>
            <w:bookmarkEnd w:id="184"/>
          </w:p>
        </w:tc>
        <w:tc>
          <w:tcPr>
            <w:tcW w:w="8080" w:type="dxa"/>
            <w:tcBorders>
              <w:top w:val="nil"/>
              <w:left w:val="nil"/>
              <w:bottom w:val="nil"/>
              <w:right w:val="nil"/>
            </w:tcBorders>
          </w:tcPr>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6.1</w:t>
            </w:r>
            <w:r>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BD65EB">
        <w:trPr>
          <w:trHeight w:val="1233"/>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5" w:name="_Toc478922788"/>
            <w:bookmarkStart w:id="186" w:name="_Toc60920404"/>
            <w:r>
              <w:rPr>
                <w:rFonts w:ascii="Bookman Old Style" w:hAnsi="Bookman Old Style" w:cs="Arial"/>
                <w:sz w:val="20"/>
                <w:szCs w:val="20"/>
              </w:rPr>
              <w:t>Autres Entreprises</w:t>
            </w:r>
            <w:bookmarkEnd w:id="185"/>
            <w:bookmarkEnd w:id="186"/>
          </w:p>
        </w:tc>
        <w:tc>
          <w:tcPr>
            <w:tcW w:w="8080" w:type="dxa"/>
            <w:tcBorders>
              <w:top w:val="nil"/>
              <w:left w:val="nil"/>
              <w:bottom w:val="nil"/>
              <w:right w:val="nil"/>
            </w:tcBorders>
          </w:tcPr>
          <w:p w:rsidR="00BD65EB" w:rsidRDefault="00CE2834">
            <w:pPr>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7.1</w:t>
            </w:r>
            <w:r>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187" w:name="_Toc14463718"/>
            <w:bookmarkEnd w:id="187"/>
            <w:r>
              <w:rPr>
                <w:rFonts w:ascii="Bookman Old Style" w:hAnsi="Bookman Old Style" w:cs="Arial"/>
                <w:bCs/>
                <w:sz w:val="20"/>
              </w:rPr>
              <w: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88" w:name="_Toc478922789"/>
            <w:bookmarkStart w:id="189" w:name="_Toc60920405"/>
            <w:r>
              <w:rPr>
                <w:rFonts w:ascii="Bookman Old Style" w:hAnsi="Bookman Old Style" w:cs="Arial"/>
                <w:sz w:val="20"/>
                <w:szCs w:val="20"/>
              </w:rPr>
              <w:t>Personnel et Matériel</w:t>
            </w:r>
            <w:bookmarkEnd w:id="188"/>
            <w:bookmarkEnd w:id="189"/>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8.1</w:t>
            </w:r>
            <w:r>
              <w:rPr>
                <w:rFonts w:ascii="Bookman Old Style" w:hAnsi="Bookman Old Style" w:cs="Arial"/>
                <w:bCs/>
                <w:sz w:val="20"/>
              </w:rPr>
              <w:tab/>
              <w:t xml:space="preserve">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w:t>
            </w:r>
            <w:r>
              <w:rPr>
                <w:rFonts w:ascii="Bookman Old Style" w:hAnsi="Bookman Old Style" w:cs="Arial"/>
                <w:bCs/>
                <w:sz w:val="20"/>
              </w:rPr>
              <w:lastRenderedPageBreak/>
              <w:t>à condition que les remplacements aient des compétences et des qualifications ou des caractéristiques substantiellement égales ou supérieures à celles des autres personnels ou matériels figurant dans l’Offre.</w:t>
            </w:r>
          </w:p>
          <w:p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8.2</w:t>
            </w:r>
            <w:r>
              <w:rPr>
                <w:rFonts w:ascii="Bookman Old Style" w:hAnsi="Bookman Old Style" w:cs="Arial"/>
                <w:bCs/>
                <w:sz w:val="20"/>
              </w:rPr>
              <w:tab/>
            </w:r>
            <w:r>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persiste dans l’inconduite ou le manque de diligence;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s’acquitte de ses fonctions de manière incompétente ou négligente;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c) ne se conforme pas aux dispositions du Marché;</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 persiste dans une conduite préjudiciable à la sécurité, à l’hygiène ou à la protection de l’environnement;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e) se livre au Harcèlement Sexuel, à l’Exploitation Sexuelle, aux Abus Sexuels ou à toutes formes d’activités sexuelles avec des personnes de moins de dix-huit (18) ans, sauf en cas de mariage  pre-existant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f)  est reconnu, sur la base de preuves raisonnables, comme s’étant livré à des actes de Fraude et Corruption au cours de l’exécution des travaux; ou</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 a été recruté parmi le personnel du Maître d’Ouvrage;</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cas échéant, l’Entreprise doit alors nommerrapidement (ou faire nommer) un remplaçant approprié avec des compétences et une expérience équivalentes.</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w:t>
            </w:r>
            <w:r>
              <w:rPr>
                <w:rFonts w:ascii="Bookman Old Style" w:hAnsi="Bookman Old Style" w:cs="Arial"/>
                <w:bCs/>
                <w:sz w:val="20"/>
                <w:lang w:eastAsia="en-US"/>
              </w:rPr>
              <w:tab/>
              <w:t>Main d’Œuvre</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8.3.1</w:t>
            </w:r>
            <w:r>
              <w:rPr>
                <w:rFonts w:ascii="Bookman Old Style" w:hAnsi="Bookman Old Style" w:cs="Arial"/>
                <w:bCs/>
                <w:i/>
                <w:iCs/>
                <w:sz w:val="20"/>
              </w:rPr>
              <w:t xml:space="preserve">Engagement du personnel et de la main d’œuvre. </w:t>
            </w:r>
            <w:r>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8.3.2 </w:t>
            </w:r>
            <w:r>
              <w:rPr>
                <w:rFonts w:ascii="Bookman Old Style" w:hAnsi="Bookman Old Style" w:cs="Arial"/>
                <w:bCs/>
                <w:i/>
                <w:sz w:val="20"/>
                <w:lang w:eastAsia="en-US"/>
              </w:rPr>
              <w:t>Lois du travail</w:t>
            </w:r>
            <w:r>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8.3.3</w:t>
            </w:r>
            <w:r>
              <w:rPr>
                <w:rFonts w:ascii="Bookman Old Style" w:hAnsi="Bookman Old Style" w:cs="Arial"/>
                <w:bCs/>
                <w:i/>
                <w:sz w:val="20"/>
              </w:rPr>
              <w:t xml:space="preserve"> Installations pour le personnel et la main d’œuvre</w:t>
            </w:r>
            <w:r>
              <w:rPr>
                <w:rFonts w:ascii="Bookman Old Style" w:hAnsi="Bookman Old Style" w:cs="Arial"/>
                <w:bCs/>
                <w:i/>
                <w:iCs/>
                <w:sz w:val="20"/>
              </w:rPr>
              <w:t xml:space="preserve">. </w:t>
            </w:r>
            <w:r>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8</w:t>
            </w:r>
            <w:r>
              <w:rPr>
                <w:rFonts w:ascii="Bookman Old Style" w:hAnsi="Bookman Old Style" w:cs="Arial"/>
                <w:bCs/>
                <w:i/>
                <w:sz w:val="20"/>
              </w:rPr>
              <w:t>.</w:t>
            </w:r>
            <w:r>
              <w:rPr>
                <w:rFonts w:ascii="Bookman Old Style" w:hAnsi="Bookman Old Style" w:cs="Arial"/>
                <w:bCs/>
                <w:sz w:val="20"/>
              </w:rPr>
              <w:t>3.4</w:t>
            </w:r>
            <w:r>
              <w:rPr>
                <w:rFonts w:ascii="Bookman Old Style" w:hAnsi="Bookman Old Style" w:cs="Arial"/>
                <w:bCs/>
                <w:i/>
                <w:iCs/>
                <w:sz w:val="20"/>
              </w:rPr>
              <w:t xml:space="preserve"> Approvisionnement en denrées alimentaires</w:t>
            </w:r>
            <w:r>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8.3.5</w:t>
            </w:r>
            <w:r>
              <w:rPr>
                <w:rFonts w:ascii="Bookman Old Style" w:hAnsi="Bookman Old Style" w:cs="Arial"/>
                <w:bCs/>
                <w:i/>
                <w:iCs/>
                <w:sz w:val="20"/>
                <w:lang w:eastAsia="en-US"/>
              </w:rPr>
              <w:t xml:space="preserve"> Fourniture d’eau</w:t>
            </w:r>
            <w:r>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8.3.6 </w:t>
            </w:r>
            <w:r>
              <w:rPr>
                <w:rFonts w:ascii="Bookman Old Style" w:hAnsi="Bookman Old Style" w:cs="Arial"/>
                <w:bCs/>
                <w:i/>
                <w:iCs/>
                <w:sz w:val="20"/>
                <w:lang w:eastAsia="en-US"/>
              </w:rPr>
              <w:t xml:space="preserve">Travail forcé. </w:t>
            </w:r>
            <w:r>
              <w:rPr>
                <w:rFonts w:ascii="Bookman Old Style" w:hAnsi="Bookman Old Style" w:cs="Arial"/>
                <w:bCs/>
                <w:sz w:val="20"/>
                <w:lang w:eastAsia="en-US"/>
              </w:rPr>
              <w:t xml:space="preserve">L’Entreprise, y compris ses sous-traitants, ne doit pas employer ou utiliser le travail forcé. Le travail forcé consiste en tout travail </w:t>
            </w:r>
            <w:r>
              <w:rPr>
                <w:rFonts w:ascii="Bookman Old Style" w:hAnsi="Bookman Old Style" w:cs="Arial"/>
                <w:bCs/>
                <w:sz w:val="20"/>
                <w:lang w:eastAsia="en-US"/>
              </w:rPr>
              <w:lastRenderedPageBreak/>
              <w:t xml:space="preserve">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8.3.7 </w:t>
            </w:r>
            <w:r>
              <w:rPr>
                <w:rFonts w:ascii="Bookman Old Style" w:hAnsi="Bookman Old Style" w:cs="Arial"/>
                <w:bCs/>
                <w:i/>
                <w:iCs/>
                <w:sz w:val="20"/>
                <w:lang w:eastAsia="en-US"/>
              </w:rPr>
              <w:t>Travail des enfants</w:t>
            </w:r>
            <w:r>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l’exposition à des abus physiques, psychologiques ou sexuels;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b) le travail sous terre, sous l’eau, en hauteur ou dans des espaces confinés;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c) le travail avec des machines, des matériels ou des outils dangereux, ou impliquant la manipulation ou le transport de charges lourdes;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8.3.8</w:t>
            </w:r>
            <w:r>
              <w:rPr>
                <w:rFonts w:ascii="Bookman Old Style" w:hAnsi="Bookman Old Style" w:cs="Arial"/>
                <w:bCs/>
                <w:i/>
                <w:iCs/>
                <w:sz w:val="20"/>
                <w:lang w:eastAsia="en-US"/>
              </w:rPr>
              <w:t xml:space="preserve"> Dossiers d’emploi des travailleurs. </w:t>
            </w:r>
            <w:r>
              <w:rPr>
                <w:rFonts w:ascii="Bookman Old Style" w:hAnsi="Bookman Old Style" w:cs="Arial"/>
                <w:bCs/>
                <w:sz w:val="20"/>
                <w:lang w:eastAsia="en-US"/>
              </w:rPr>
              <w:t xml:space="preserve">L’Entreprise doit tenir des registres complets et exacts de l’emploi de la main d’œuvre sur le Site.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8.3.9 </w:t>
            </w:r>
            <w:r>
              <w:rPr>
                <w:rFonts w:ascii="Bookman Old Style" w:hAnsi="Bookman Old Style" w:cs="Arial"/>
                <w:bCs/>
                <w:i/>
                <w:iCs/>
                <w:sz w:val="20"/>
                <w:lang w:eastAsia="en-US"/>
              </w:rPr>
              <w:t xml:space="preserve">Non-discrimination et égalité des chances. </w:t>
            </w:r>
            <w:r>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w:t>
            </w:r>
            <w:r>
              <w:rPr>
                <w:rFonts w:ascii="Bookman Old Style" w:hAnsi="Bookman Old Style" w:cs="Arial"/>
                <w:bCs/>
                <w:sz w:val="20"/>
                <w:lang w:eastAsia="en-US"/>
              </w:rPr>
              <w:lastRenderedPageBreak/>
              <w:t xml:space="preserve">l’égard d’aucun aspect de la relation d’emploi. </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8.3.10 </w:t>
            </w:r>
            <w:r>
              <w:rPr>
                <w:rFonts w:ascii="Bookman Old Style" w:hAnsi="Bookman Old Style" w:cs="Arial"/>
                <w:bCs/>
                <w:i/>
                <w:iCs/>
                <w:sz w:val="20"/>
                <w:lang w:eastAsia="en-US"/>
              </w:rPr>
              <w:t xml:space="preserve">Mécanisme de grief du personnel de l’Entreprise. </w:t>
            </w:r>
            <w:r>
              <w:rPr>
                <w:rFonts w:ascii="Bookman Old Style" w:hAnsi="Bookman Old Style" w:cs="Arial"/>
                <w:bCs/>
                <w:sz w:val="20"/>
                <w:lang w:eastAsia="en-US"/>
              </w:rPr>
              <w:t>L’Entreprise doit disposer d’un mécanisme de règlement des griefs pour le personnel de l’Entreprise.</w:t>
            </w:r>
          </w:p>
          <w:p w:rsidR="00BD65EB" w:rsidRDefault="00CE2834">
            <w:pPr>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8.3.11 </w:t>
            </w:r>
            <w:r>
              <w:rPr>
                <w:rFonts w:ascii="Bookman Old Style" w:hAnsi="Bookman Old Style" w:cs="Arial"/>
                <w:bCs/>
                <w:i/>
                <w:sz w:val="20"/>
                <w:lang w:eastAsia="en-US"/>
              </w:rPr>
              <w:t>Sensibilisation du personnel de l’Entreprise</w:t>
            </w:r>
            <w:r>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90" w:name="_Hlk533087918"/>
            <w:bookmarkStart w:id="191" w:name="_Hlk533088217"/>
            <w:bookmarkEnd w:id="190"/>
            <w:bookmarkEnd w:id="191"/>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2" w:name="_Toc60920406"/>
            <w:bookmarkStart w:id="193" w:name="_Toc478922790"/>
            <w:r>
              <w:rPr>
                <w:rFonts w:ascii="Bookman Old Style" w:hAnsi="Bookman Old Style" w:cs="Arial"/>
                <w:sz w:val="20"/>
                <w:szCs w:val="20"/>
              </w:rPr>
              <w:lastRenderedPageBreak/>
              <w:t xml:space="preserve">Risques </w:t>
            </w:r>
            <w:bookmarkEnd w:id="192"/>
            <w:bookmarkEnd w:id="193"/>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9.1</w:t>
            </w:r>
            <w:r>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4" w:name="_Toc478922791"/>
            <w:bookmarkStart w:id="195" w:name="_Toc60920407"/>
            <w:r>
              <w:rPr>
                <w:rFonts w:ascii="Bookman Old Style" w:hAnsi="Bookman Old Style" w:cs="Arial"/>
                <w:sz w:val="20"/>
                <w:szCs w:val="20"/>
              </w:rPr>
              <w:t xml:space="preserve">Risques incombant au </w:t>
            </w:r>
            <w:bookmarkEnd w:id="194"/>
            <w:r>
              <w:rPr>
                <w:rFonts w:ascii="Bookman Old Style" w:hAnsi="Bookman Old Style" w:cs="Arial"/>
                <w:sz w:val="20"/>
                <w:szCs w:val="20"/>
              </w:rPr>
              <w:t>Maître d’Ouvrage</w:t>
            </w:r>
            <w:bookmarkEnd w:id="195"/>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10.1</w:t>
            </w:r>
            <w:r>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rsidR="00BD65EB" w:rsidRDefault="00CE2834">
            <w:pPr>
              <w:pStyle w:val="Paragraphedeliste"/>
              <w:numPr>
                <w:ilvl w:val="0"/>
                <w:numId w:val="34"/>
              </w:numPr>
              <w:tabs>
                <w:tab w:val="left" w:pos="108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Les risques de dommage corporel, de décès, de perte ou de dommages matériels (excluant les Travaux, Equipements, matériaux et Matériels), dus à :</w:t>
            </w:r>
          </w:p>
          <w:p w:rsidR="00BD65EB" w:rsidRDefault="00CE2834">
            <w:pPr>
              <w:pStyle w:val="Paragraphedeliste"/>
              <w:numPr>
                <w:ilvl w:val="0"/>
                <w:numId w:val="33"/>
              </w:numPr>
              <w:tabs>
                <w:tab w:val="left" w:pos="1620"/>
              </w:tabs>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l’utilisation ou l’occupation du Site par les Travaux ou dans le but des Travaux, qui sont le résultat inévitable des Travaux, ou</w:t>
            </w:r>
          </w:p>
          <w:p w:rsidR="00BD65EB" w:rsidRDefault="00CE2834">
            <w:pPr>
              <w:tabs>
                <w:tab w:val="left" w:pos="162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(ii)</w:t>
            </w:r>
            <w:r>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rsidR="00BD65EB" w:rsidRDefault="00CE2834">
            <w:pPr>
              <w:pStyle w:val="Paragraphedeliste"/>
              <w:numPr>
                <w:ilvl w:val="0"/>
                <w:numId w:val="34"/>
              </w:numPr>
              <w:spacing w:before="120" w:after="120"/>
              <w:ind w:left="578" w:right="-72" w:hanging="578"/>
              <w:contextualSpacing w:val="0"/>
              <w:rPr>
                <w:rFonts w:ascii="Bookman Old Style" w:hAnsi="Bookman Old Style" w:cs="Arial"/>
                <w:bCs/>
                <w:sz w:val="20"/>
              </w:rPr>
            </w:pPr>
            <w:r>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10.2</w:t>
            </w:r>
            <w:r>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une malfaçon qui existait à la Date d’Achèvement,</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un événement survenu avant la Date d’Achèvement et qui n’était pas lui-même un risque assumé par le Maître d’Ouvrage, ou</w:t>
            </w:r>
          </w:p>
          <w:p w:rsidR="00BD65EB" w:rsidRDefault="00CE2834">
            <w:pPr>
              <w:tabs>
                <w:tab w:val="left" w:pos="108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des activités de l’Entreprise sur le Site après la Date d’Achèvement.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6" w:name="_Toc478922792"/>
            <w:bookmarkStart w:id="197" w:name="_Toc60920408"/>
            <w:r>
              <w:rPr>
                <w:rFonts w:ascii="Bookman Old Style" w:hAnsi="Bookman Old Style" w:cs="Arial"/>
                <w:sz w:val="20"/>
                <w:szCs w:val="20"/>
              </w:rPr>
              <w:t>Risques incombant à l’</w:t>
            </w:r>
            <w:bookmarkEnd w:id="196"/>
            <w:r>
              <w:rPr>
                <w:rFonts w:ascii="Bookman Old Style" w:hAnsi="Bookman Old Style" w:cs="Arial"/>
                <w:sz w:val="20"/>
                <w:szCs w:val="20"/>
              </w:rPr>
              <w:t>Entreprise</w:t>
            </w:r>
            <w:bookmarkEnd w:id="19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11.1</w:t>
            </w:r>
            <w:r>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198" w:name="_Toc478922793"/>
            <w:bookmarkStart w:id="199" w:name="_Toc60920409"/>
            <w:r>
              <w:rPr>
                <w:rFonts w:ascii="Bookman Old Style" w:hAnsi="Bookman Old Style" w:cs="Arial"/>
                <w:sz w:val="20"/>
                <w:szCs w:val="20"/>
              </w:rPr>
              <w:t>Assurances</w:t>
            </w:r>
            <w:bookmarkEnd w:id="198"/>
            <w:bookmarkEnd w:id="199"/>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12.1</w:t>
            </w:r>
            <w:r>
              <w:rPr>
                <w:rFonts w:ascii="Bookman Old Style" w:hAnsi="Bookman Old Style" w:cs="Arial"/>
                <w:bCs/>
                <w:sz w:val="20"/>
              </w:rPr>
              <w:tab/>
              <w:t xml:space="preserve">L’Entreprise fournira, aux noms du Maître d’Ouvrage et de l’Entreprise, une assurance depuis la Date de commencement jusqu’à la fin de la Période de garantie pour les montants minimaux et les franchises </w:t>
            </w:r>
            <w:r>
              <w:rPr>
                <w:rFonts w:ascii="Bookman Old Style" w:hAnsi="Bookman Old Style" w:cs="Arial"/>
                <w:bCs/>
                <w:sz w:val="20"/>
              </w:rPr>
              <w:lastRenderedPageBreak/>
              <w:t>maximales stipulés dans la Clause 2.6 couvrant les situations qui sont de la responsabilité de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12.2</w:t>
            </w:r>
            <w:r>
              <w:rPr>
                <w:rFonts w:ascii="Bookman Old Style" w:hAnsi="Bookman Old Style" w:cs="Arial"/>
                <w:bC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12.3</w:t>
            </w:r>
            <w:r>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12.4</w:t>
            </w:r>
            <w:r>
              <w:rPr>
                <w:rFonts w:ascii="Bookman Old Style" w:hAnsi="Bookman Old Style" w:cs="Arial"/>
                <w:bCs/>
                <w:sz w:val="20"/>
              </w:rPr>
              <w:tab/>
              <w:t>Aucun changement ne sera apporté aux termes de l’assurance sans l’approbation du Directeur de Projet.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12.5</w:t>
            </w:r>
            <w:r>
              <w:rPr>
                <w:rFonts w:ascii="Bookman Old Style" w:hAnsi="Bookman Old Style" w:cs="Arial"/>
                <w:bCs/>
                <w:sz w:val="20"/>
              </w:rPr>
              <w:tab/>
              <w:t>Les deux parties satisferont aux conditions des polices d’assurance.</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13.1</w:t>
            </w:r>
            <w:r>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0" w:name="_Toc478922795"/>
            <w:bookmarkStart w:id="201" w:name="_Toc60920411"/>
            <w:r>
              <w:rPr>
                <w:rFonts w:ascii="Bookman Old Style" w:hAnsi="Bookman Old Style" w:cs="Arial"/>
                <w:sz w:val="20"/>
                <w:szCs w:val="20"/>
              </w:rPr>
              <w:t>x</w:t>
            </w:r>
            <w:bookmarkEnd w:id="200"/>
            <w:bookmarkEnd w:id="201"/>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14.1</w:t>
            </w:r>
            <w:r>
              <w:rPr>
                <w:rFonts w:ascii="Bookman Old Style" w:hAnsi="Bookman Old Style" w:cs="Arial"/>
                <w:bCs/>
                <w:sz w:val="20"/>
              </w:rPr>
              <w:tab/>
              <w:t>L’Entreprise exécutera les Travaux conformément aux Spécifications techniques et aux Plans.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2" w:name="_Toc60920412"/>
            <w:bookmarkStart w:id="203" w:name="_Toc478922797"/>
            <w:r>
              <w:rPr>
                <w:rFonts w:ascii="Bookman Old Style" w:hAnsi="Bookman Old Style" w:cs="Arial"/>
                <w:sz w:val="20"/>
                <w:szCs w:val="20"/>
              </w:rPr>
              <w:t xml:space="preserve">Approbation du </w:t>
            </w:r>
            <w:bookmarkEnd w:id="202"/>
            <w:bookmarkEnd w:id="203"/>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15.1</w:t>
            </w:r>
            <w:r>
              <w:rPr>
                <w:rFonts w:ascii="Bookman Old Style" w:hAnsi="Bookman Old Style" w:cs="Arial"/>
                <w:bCs/>
                <w:sz w:val="20"/>
              </w:rPr>
              <w:tab/>
              <w:t>L’Entreprise présentera les Spécifications techniques et les Plans montrant les Travaux provisoires au Directeur de Projet pour approbation.</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15.2</w:t>
            </w:r>
            <w:r>
              <w:rPr>
                <w:rFonts w:ascii="Bookman Old Style" w:hAnsi="Bookman Old Style" w:cs="Arial"/>
                <w:bCs/>
                <w:sz w:val="20"/>
              </w:rPr>
              <w:tab/>
              <w:t>L’Entreprise sera responsable de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15.3</w:t>
            </w:r>
            <w:r>
              <w:rPr>
                <w:rFonts w:ascii="Bookman Old Style" w:hAnsi="Bookman Old Style" w:cs="Arial"/>
                <w:bCs/>
                <w:sz w:val="20"/>
              </w:rPr>
              <w:tab/>
              <w:t>L’approbation par le Directeur de Projet n’altèrera en rien la responsabilité de l’Entreprise pour ce qui est de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15.4</w:t>
            </w:r>
            <w:r>
              <w:rPr>
                <w:rFonts w:ascii="Bookman Old Style" w:hAnsi="Bookman Old Style" w:cs="Arial"/>
                <w:bCs/>
                <w:sz w:val="20"/>
              </w:rPr>
              <w:tab/>
              <w:t>L’Entreprise obtiendra le cas échéant, l’approbation de tiers pour la conception des Travaux provisoires.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15.5</w:t>
            </w:r>
            <w:r>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4" w:name="_Toc60920413"/>
            <w:bookmarkStart w:id="205" w:name="_Toc478922798"/>
            <w:r>
              <w:rPr>
                <w:rFonts w:ascii="Bookman Old Style" w:hAnsi="Bookman Old Style" w:cs="Arial"/>
                <w:sz w:val="20"/>
                <w:szCs w:val="20"/>
              </w:rPr>
              <w:t>Hygiène, Sécurité et Protection de l’Env</w:t>
            </w:r>
            <w:bookmarkEnd w:id="204"/>
            <w:bookmarkEnd w:id="205"/>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16.1</w:t>
            </w:r>
            <w:r>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BD65EB" w:rsidRDefault="00CE2834">
            <w:pPr>
              <w:overflowPunct w:val="0"/>
              <w:spacing w:before="120" w:after="120"/>
              <w:ind w:left="578" w:right="36" w:hanging="578"/>
              <w:jc w:val="both"/>
              <w:textAlignment w:val="baseline"/>
              <w:rPr>
                <w:rFonts w:ascii="Bookman Old Style" w:hAnsi="Bookman Old Style" w:cs="Arial"/>
                <w:bCs/>
                <w:sz w:val="20"/>
                <w:lang w:eastAsia="en-US"/>
              </w:rPr>
            </w:pPr>
            <w:r>
              <w:rPr>
                <w:rFonts w:ascii="Bookman Old Style" w:hAnsi="Bookman Old Style" w:cs="Arial"/>
                <w:bCs/>
                <w:sz w:val="20"/>
              </w:rPr>
              <w:t>16.2</w:t>
            </w:r>
            <w:r>
              <w:rPr>
                <w:rFonts w:ascii="Bookman Old Style" w:hAnsi="Bookman Old Style" w:cs="Arial"/>
                <w:bCs/>
                <w:sz w:val="20"/>
              </w:rPr>
              <w:tab/>
            </w:r>
            <w:r>
              <w:rPr>
                <w:rFonts w:ascii="Bookman Old Style" w:hAnsi="Bookman Old Style" w:cs="Arial"/>
                <w:bCs/>
                <w:sz w:val="20"/>
                <w:lang w:eastAsia="en-US"/>
              </w:rPr>
              <w:t xml:space="preserve"> L’Entreprise doit appliquer toutes les règles et les lois relatives à l’hygième et la sécurité.</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16.3</w:t>
            </w:r>
            <w:r>
              <w:rPr>
                <w:rFonts w:ascii="Bookman Old Style" w:hAnsi="Bookman Old Style" w:cs="Arial"/>
                <w:bCs/>
                <w:sz w:val="20"/>
              </w:rPr>
              <w:tab/>
            </w:r>
            <w:r>
              <w:rPr>
                <w:rFonts w:ascii="Bookman Old Style" w:hAnsi="Bookman Old Style" w:cs="Arial"/>
                <w:bCs/>
                <w:sz w:val="20"/>
                <w:lang w:eastAsia="en-US"/>
              </w:rPr>
              <w:t>Protection de l’environnement</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(a) L’Entreprise doit prendre toutes les mesures nécessaires pour : protéger l’environnement (à la fois à l’intérieur et à l’extérieur du Site); et</w:t>
            </w:r>
          </w:p>
          <w:p w:rsidR="00BD65EB" w:rsidRDefault="00CE2834">
            <w:pPr>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lastRenderedPageBreak/>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17.1</w:t>
            </w:r>
            <w:r>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6" w:name="_Toc60920415"/>
            <w:bookmarkStart w:id="207" w:name="_Toc478922800"/>
            <w:r>
              <w:rPr>
                <w:rFonts w:ascii="Bookman Old Style" w:hAnsi="Bookman Old Style" w:cs="Arial"/>
                <w:sz w:val="20"/>
                <w:szCs w:val="20"/>
              </w:rPr>
              <w:t>Site</w:t>
            </w:r>
            <w:bookmarkEnd w:id="206"/>
            <w:bookmarkEnd w:id="20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18.1</w:t>
            </w:r>
            <w:r>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08" w:name="_Toc478922801"/>
            <w:bookmarkStart w:id="209" w:name="_Toc60920416"/>
            <w:r>
              <w:rPr>
                <w:rFonts w:ascii="Bookman Old Style" w:hAnsi="Bookman Old Style" w:cs="Arial"/>
                <w:sz w:val="20"/>
                <w:szCs w:val="20"/>
              </w:rPr>
              <w:t>u Site</w:t>
            </w:r>
            <w:bookmarkEnd w:id="208"/>
            <w:bookmarkEnd w:id="209"/>
          </w:p>
        </w:tc>
        <w:tc>
          <w:tcPr>
            <w:tcW w:w="8080" w:type="dxa"/>
            <w:tcBorders>
              <w:top w:val="nil"/>
              <w:left w:val="nil"/>
              <w:bottom w:val="nil"/>
              <w:right w:val="nil"/>
            </w:tcBorders>
          </w:tcPr>
          <w:p w:rsidR="00BD65EB" w:rsidRDefault="00CE2834">
            <w:pPr>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19.1</w:t>
            </w:r>
            <w:r>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0" w:name="_Toc478922802"/>
            <w:bookmarkStart w:id="211" w:name="_Toc60920417"/>
            <w:r>
              <w:rPr>
                <w:rFonts w:ascii="Bookman Old Style" w:hAnsi="Bookman Old Style" w:cs="Arial"/>
                <w:sz w:val="20"/>
                <w:szCs w:val="20"/>
              </w:rPr>
              <w:t>Instructions, Inspections et Audits</w:t>
            </w:r>
            <w:bookmarkEnd w:id="210"/>
            <w:bookmarkEnd w:id="211"/>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20.1</w:t>
            </w:r>
            <w:r>
              <w:rPr>
                <w:rFonts w:ascii="Bookman Old Style" w:hAnsi="Bookman Old Style" w:cs="Arial"/>
                <w:bCs/>
                <w:sz w:val="20"/>
              </w:rPr>
              <w:tab/>
              <w:t>L’Entreprise exécutera toutes les instructions du Directeur de Projet qui sont conformes aux lois en vigueur au lieu du Site.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20.2</w:t>
            </w:r>
            <w:r>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22.3</w:t>
            </w:r>
            <w:r>
              <w:rPr>
                <w:rFonts w:ascii="Bookman Old Style" w:hAnsi="Bookman Old Style" w:cs="Arial"/>
                <w:bCs/>
                <w:sz w:val="20"/>
              </w:rPr>
              <w:tab/>
            </w:r>
            <w:r>
              <w:rPr>
                <w:rFonts w:ascii="Bookman Old Style" w:hAnsi="Bookman Old Style" w:cs="Arial"/>
                <w:bCs/>
                <w:sz w:val="20"/>
                <w:u w:val="single"/>
                <w:lang w:eastAsia="en-US"/>
              </w:rPr>
              <w:t xml:space="preserve">Inspections et Audit par la Banque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2" w:name="_Toc478922803"/>
            <w:bookmarkStart w:id="213" w:name="_Toc60920418"/>
            <w:r>
              <w:rPr>
                <w:rFonts w:ascii="Bookman Old Style" w:hAnsi="Bookman Old Style" w:cs="Arial"/>
                <w:sz w:val="20"/>
                <w:szCs w:val="20"/>
              </w:rPr>
              <w:t>Désignation du Conciliateur</w:t>
            </w:r>
            <w:bookmarkEnd w:id="212"/>
            <w:bookmarkEnd w:id="213"/>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21.1</w:t>
            </w:r>
            <w:r>
              <w:rPr>
                <w:rFonts w:ascii="Bookman Old Style" w:hAnsi="Bookman Old Style" w:cs="Arial"/>
                <w:bCs/>
                <w:sz w:val="20"/>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w:t>
            </w:r>
            <w:r>
              <w:rPr>
                <w:rFonts w:ascii="Bookman Old Style" w:hAnsi="Bookman Old Style" w:cs="Arial"/>
                <w:bCs/>
                <w:sz w:val="20"/>
              </w:rPr>
              <w:lastRenderedPageBreak/>
              <w:t>la désignation dans le délai de sept (7) jours suivant la réception de ladite demande.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4" w:name="_Toc478922804"/>
            <w:bookmarkStart w:id="215" w:name="_Toc60920419"/>
            <w:r>
              <w:rPr>
                <w:rFonts w:ascii="Bookman Old Style" w:hAnsi="Bookman Old Style" w:cs="Arial"/>
                <w:sz w:val="20"/>
                <w:szCs w:val="20"/>
              </w:rPr>
              <w:lastRenderedPageBreak/>
              <w:t>Procédure de règlement des différends</w:t>
            </w:r>
            <w:bookmarkEnd w:id="214"/>
            <w:bookmarkEnd w:id="215"/>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22.1</w:t>
            </w:r>
            <w:r>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22.2</w:t>
            </w:r>
            <w:r>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u w:val="single"/>
              </w:rPr>
              <w:t>Marché avec un Entreprise étrangère</w:t>
            </w:r>
            <w:r>
              <w:rPr>
                <w:rFonts w:ascii="Bookman Old Style" w:hAnsi="Bookman Old Style" w:cs="Arial"/>
                <w:bCs/>
                <w:sz w:val="20"/>
              </w:rPr>
              <w:t xml:space="preserve"> :</w:t>
            </w:r>
          </w:p>
          <w:p w:rsidR="00BD65EB" w:rsidRDefault="00BD65EB">
            <w:pPr>
              <w:spacing w:before="120" w:after="120"/>
              <w:ind w:left="578" w:hanging="578"/>
              <w:jc w:val="both"/>
              <w:rPr>
                <w:rFonts w:ascii="Bookman Old Style" w:hAnsi="Bookman Old Style" w:cs="Arial"/>
                <w:bCs/>
                <w:sz w:val="20"/>
              </w:rPr>
            </w:pP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u w:val="single"/>
              </w:rPr>
              <w:t xml:space="preserve">Marchés avec une Entreprise du pays du Maître d’Ouvrage </w:t>
            </w:r>
            <w:r>
              <w:rPr>
                <w:rFonts w:ascii="Bookman Old Style" w:hAnsi="Bookman Old Style" w:cs="Arial"/>
                <w:bCs/>
                <w:sz w:val="20"/>
              </w:rPr>
              <w:t>:</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6" w:name="_Toc60920420"/>
            <w:bookmarkStart w:id="217" w:name="_Toc478922805"/>
            <w:r>
              <w:rPr>
                <w:rFonts w:ascii="Bookman Old Style" w:hAnsi="Bookman Old Style" w:cs="Arial"/>
                <w:sz w:val="20"/>
                <w:szCs w:val="20"/>
              </w:rPr>
              <w:t>Fraude et Corruption</w:t>
            </w:r>
            <w:bookmarkEnd w:id="216"/>
            <w:bookmarkEnd w:id="21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23.1</w:t>
            </w:r>
            <w:r>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23.2</w:t>
            </w:r>
            <w:r>
              <w:rPr>
                <w:rFonts w:ascii="Bookman Old Style" w:hAnsi="Bookman Old Style" w:cs="Arial"/>
                <w:bCs/>
                <w:sz w:val="20"/>
              </w:rPr>
              <w:tab/>
              <w:t xml:space="preserve">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w:t>
            </w:r>
            <w:r>
              <w:rPr>
                <w:rFonts w:ascii="Bookman Old Style" w:hAnsi="Bookman Old Style" w:cs="Arial"/>
                <w:bCs/>
                <w:sz w:val="20"/>
              </w:rPr>
              <w:lastRenderedPageBreak/>
              <w:t>minimum le nom et l’adresse de l’agent ou autre partie, le montant et la monnaie, ainsi que le motif de la commission, indemnité ou paiement.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18" w:name="_Toc60920421"/>
            <w:r>
              <w:rPr>
                <w:rFonts w:ascii="Bookman Old Style" w:hAnsi="Bookman Old Style" w:cs="Arial"/>
                <w:sz w:val="20"/>
                <w:szCs w:val="20"/>
                <w:lang w:val="en-US"/>
              </w:rPr>
              <w:lastRenderedPageBreak/>
              <w:t>Sécurité du Site</w:t>
            </w:r>
            <w:bookmarkEnd w:id="218"/>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lang w:eastAsia="en-US"/>
              </w:rPr>
              <w:t xml:space="preserve"> 24.1 L’Entreprise est responsable de la sécurité du Site et :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(a) pour empêcher les personnes non autorisées à accéder au Site ;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Pr>
                <w:rFonts w:ascii="Bookman Old Style" w:hAnsi="Bookman Old Style" w:cs="Arial"/>
                <w:bCs/>
                <w:sz w:val="20"/>
                <w:shd w:val="clear" w:color="auto" w:fill="FFFFFF" w:themeFill="background1"/>
                <w:lang w:eastAsia="en-US"/>
              </w:rPr>
              <w:t>.</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lang w:eastAsia="en-US"/>
              </w:rPr>
              <w:t>L’Entreprise doit exigerer que le personnel de sécurité agisse conformément aux Lois applicables.</w:t>
            </w:r>
          </w:p>
        </w:tc>
      </w:tr>
      <w:tr w:rsidR="00BD65EB">
        <w:tc>
          <w:tcPr>
            <w:tcW w:w="10065" w:type="dxa"/>
            <w:gridSpan w:val="2"/>
            <w:tcBorders>
              <w:top w:val="nil"/>
              <w:left w:val="nil"/>
              <w:bottom w:val="nil"/>
              <w:right w:val="nil"/>
            </w:tcBorders>
          </w:tcPr>
          <w:p w:rsidR="00BD65EB" w:rsidRDefault="00CE2834">
            <w:pPr>
              <w:pStyle w:val="00SectionVIIITitle"/>
              <w:spacing w:after="120"/>
              <w:jc w:val="both"/>
              <w:rPr>
                <w:rFonts w:ascii="Bookman Old Style" w:hAnsi="Bookman Old Style" w:cs="Arial"/>
                <w:b w:val="0"/>
                <w:bCs/>
                <w:sz w:val="20"/>
                <w:szCs w:val="20"/>
              </w:rPr>
            </w:pPr>
            <w:bookmarkStart w:id="219" w:name="_Toc60920422"/>
            <w:bookmarkStart w:id="220" w:name="_Toc478922806"/>
            <w:r>
              <w:rPr>
                <w:rFonts w:ascii="Bookman Old Style" w:hAnsi="Bookman Old Style" w:cs="Arial"/>
                <w:b w:val="0"/>
                <w:bCs/>
                <w:sz w:val="20"/>
                <w:szCs w:val="20"/>
              </w:rPr>
              <w:t>B. Maîtrise du temps</w:t>
            </w:r>
            <w:bookmarkEnd w:id="219"/>
            <w:bookmarkEnd w:id="220"/>
          </w:p>
        </w:tc>
      </w:tr>
      <w:tr w:rsidR="00BD65EB">
        <w:trPr>
          <w:trHeight w:val="356"/>
        </w:trPr>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1" w:name="_Toc478922807"/>
            <w:bookmarkStart w:id="222" w:name="_Toc60920423"/>
            <w:r>
              <w:rPr>
                <w:rFonts w:ascii="Bookman Old Style" w:hAnsi="Bookman Old Style" w:cs="Arial"/>
                <w:sz w:val="20"/>
                <w:szCs w:val="20"/>
              </w:rPr>
              <w:t>Programme</w:t>
            </w:r>
            <w:bookmarkEnd w:id="221"/>
            <w:r>
              <w:rPr>
                <w:rFonts w:ascii="Bookman Old Style" w:hAnsi="Bookman Old Style" w:cs="Arial"/>
                <w:sz w:val="20"/>
                <w:szCs w:val="20"/>
              </w:rPr>
              <w:t xml:space="preserve"> et rapports d’avancement</w:t>
            </w:r>
            <w:bookmarkEnd w:id="222"/>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25.1</w:t>
            </w:r>
            <w:r>
              <w:rPr>
                <w:rFonts w:ascii="Bookman Old Style" w:hAnsi="Bookman Old Style" w:cs="Arial"/>
                <w:bCs/>
                <w:sz w:val="20"/>
              </w:rPr>
              <w:tab/>
              <w:t xml:space="preserve">Dans les délais prescrits dans la Clause 2.10, l’Entreprise présentera aux fins d’approbation, un Programme d’exécution des Travaux. </w:t>
            </w:r>
            <w:r>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rsidR="00BD65EB" w:rsidRDefault="00CE2834">
            <w:pPr>
              <w:tabs>
                <w:tab w:val="left" w:pos="540"/>
              </w:tabs>
              <w:suppressAutoHyphens/>
              <w:spacing w:before="120" w:after="120"/>
              <w:ind w:left="578" w:right="-72" w:hanging="578"/>
              <w:jc w:val="both"/>
              <w:rPr>
                <w:rFonts w:ascii="Bookman Old Style" w:hAnsi="Bookman Old Style" w:cs="Arial"/>
                <w:bCs/>
                <w:sz w:val="20"/>
                <w:lang w:eastAsia="en-US"/>
              </w:rPr>
            </w:pPr>
            <w:r>
              <w:rPr>
                <w:rFonts w:ascii="Bookman Old Style" w:hAnsi="Bookman Old Style" w:cs="Arial"/>
                <w:bCs/>
                <w:sz w:val="20"/>
              </w:rPr>
              <w:t>25.2</w:t>
            </w:r>
            <w:r>
              <w:rPr>
                <w:rFonts w:ascii="Bookman Old Style" w:hAnsi="Bookman Old Style" w:cs="Arial"/>
                <w:bCs/>
                <w:sz w:val="20"/>
              </w:rPr>
              <w:tab/>
              <w:t>L’</w:t>
            </w:r>
            <w:r>
              <w:rPr>
                <w:rFonts w:ascii="Bookman Old Style" w:hAnsi="Bookman Old Style" w:cs="Arial"/>
                <w:bCs/>
                <w:sz w:val="20"/>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Pr>
                <w:rFonts w:ascii="Bookman Old Style" w:hAnsi="Bookman Old Style" w:cs="Arial"/>
                <w:bCs/>
                <w:sz w:val="20"/>
                <w:lang w:eastAsia="en-US"/>
              </w:rPr>
              <w:t xml:space="preserve">périodes énoncées dans la Clause 2.11.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25.3</w:t>
            </w:r>
            <w:r>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 les effets indésirables importants ou dommages à la propriété privée ; ou toute allégation de EAS ou HS. </w:t>
            </w:r>
          </w:p>
          <w:p w:rsidR="00BD65EB" w:rsidRDefault="00CE2834">
            <w:pPr>
              <w:spacing w:before="120" w:after="120"/>
              <w:ind w:left="578" w:hanging="578"/>
              <w:jc w:val="both"/>
              <w:rPr>
                <w:rFonts w:ascii="Bookman Old Style" w:hAnsi="Bookman Old Style" w:cs="Arial"/>
                <w:bCs/>
                <w:sz w:val="20"/>
                <w:lang w:eastAsia="en-US"/>
              </w:rPr>
            </w:pPr>
            <w:r>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3" w:name="_Toc60920424"/>
            <w:bookmarkStart w:id="224" w:name="_Toc478922808"/>
            <w:r>
              <w:rPr>
                <w:rFonts w:ascii="Bookman Old Style" w:hAnsi="Bookman Old Style" w:cs="Arial"/>
                <w:sz w:val="20"/>
                <w:szCs w:val="20"/>
              </w:rPr>
              <w:t>Report de la Date d’ent</w:t>
            </w:r>
            <w:bookmarkEnd w:id="223"/>
            <w:bookmarkEnd w:id="224"/>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26.1</w:t>
            </w:r>
            <w:r>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26.2</w:t>
            </w:r>
            <w:r>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5" w:name="_Toc60920425"/>
            <w:bookmarkStart w:id="226" w:name="_Toc478922809"/>
            <w:r>
              <w:rPr>
                <w:rFonts w:ascii="Bookman Old Style" w:hAnsi="Bookman Old Style" w:cs="Arial"/>
                <w:sz w:val="20"/>
                <w:szCs w:val="20"/>
              </w:rPr>
              <w:t>Accélération</w:t>
            </w:r>
            <w:bookmarkEnd w:id="225"/>
            <w:bookmarkEnd w:id="226"/>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27.1</w:t>
            </w:r>
            <w:r>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27.2</w:t>
            </w:r>
            <w:r>
              <w:rPr>
                <w:rFonts w:ascii="Bookman Old Style" w:hAnsi="Bookman Old Style" w:cs="Arial"/>
                <w:bCs/>
                <w:sz w:val="20"/>
              </w:rPr>
              <w:tab/>
              <w:t xml:space="preserve">Si les propositions de prix aux fins d’accélération des travaux présentées </w:t>
            </w:r>
            <w:r>
              <w:rPr>
                <w:rFonts w:ascii="Bookman Old Style" w:hAnsi="Bookman Old Style" w:cs="Arial"/>
                <w:bCs/>
                <w:sz w:val="20"/>
              </w:rPr>
              <w:lastRenderedPageBreak/>
              <w:t>par l’Entreprise sont acceptées par le Maître d’Ouvrage, elles seront incorporées au Marché et traitées comme une Variation.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7" w:name="_Toc60920426"/>
            <w:r>
              <w:rPr>
                <w:rFonts w:ascii="Bookman Old Style" w:hAnsi="Bookman Old Style" w:cs="Arial"/>
                <w:sz w:val="20"/>
                <w:szCs w:val="20"/>
              </w:rPr>
              <w:lastRenderedPageBreak/>
              <w:t>et</w:t>
            </w:r>
            <w:bookmarkEnd w:id="22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28.1</w:t>
            </w:r>
            <w:r>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28" w:name="_Toc478922811"/>
            <w:bookmarkStart w:id="229" w:name="_Toc60920427"/>
            <w:r>
              <w:rPr>
                <w:rFonts w:ascii="Bookman Old Style" w:hAnsi="Bookman Old Style" w:cs="Arial"/>
                <w:sz w:val="20"/>
                <w:szCs w:val="20"/>
              </w:rPr>
              <w:t xml:space="preserve">Réunions </w:t>
            </w:r>
            <w:bookmarkEnd w:id="228"/>
            <w:bookmarkEnd w:id="229"/>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29.1</w:t>
            </w:r>
            <w:r>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0" w:name="_Toc478922812"/>
            <w:bookmarkStart w:id="231" w:name="_Toc60920428"/>
            <w:r>
              <w:rPr>
                <w:rFonts w:ascii="Bookman Old Style" w:hAnsi="Bookman Old Style" w:cs="Arial"/>
                <w:sz w:val="20"/>
                <w:szCs w:val="20"/>
              </w:rPr>
              <w:t>Préavis</w:t>
            </w:r>
            <w:bookmarkEnd w:id="230"/>
            <w:bookmarkEnd w:id="231"/>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30.1</w:t>
            </w:r>
            <w:r>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30.2</w:t>
            </w:r>
            <w:r>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BD65EB">
        <w:tc>
          <w:tcPr>
            <w:tcW w:w="10065" w:type="dxa"/>
            <w:gridSpan w:val="2"/>
            <w:tcBorders>
              <w:top w:val="nil"/>
              <w:left w:val="nil"/>
              <w:bottom w:val="nil"/>
              <w:right w:val="nil"/>
            </w:tcBorders>
          </w:tcPr>
          <w:p w:rsidR="00BD65EB" w:rsidRDefault="00CE2834">
            <w:pPr>
              <w:pStyle w:val="00SectionVIIITitle"/>
              <w:spacing w:after="120"/>
              <w:jc w:val="both"/>
              <w:rPr>
                <w:rFonts w:ascii="Bookman Old Style" w:hAnsi="Bookman Old Style" w:cs="Arial"/>
                <w:b w:val="0"/>
                <w:bCs/>
                <w:sz w:val="20"/>
                <w:szCs w:val="20"/>
              </w:rPr>
            </w:pPr>
            <w:bookmarkStart w:id="232" w:name="_Toc60920429"/>
            <w:bookmarkStart w:id="233" w:name="_Toc478922813"/>
            <w:r>
              <w:rPr>
                <w:rFonts w:ascii="Bookman Old Style" w:hAnsi="Bookman Old Style" w:cs="Arial"/>
                <w:b w:val="0"/>
                <w:bCs/>
                <w:sz w:val="20"/>
                <w:szCs w:val="20"/>
              </w:rPr>
              <w:t>C. Contrôle de qualité</w:t>
            </w:r>
            <w:bookmarkEnd w:id="232"/>
            <w:bookmarkEnd w:id="233"/>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31.1</w:t>
            </w:r>
            <w:r>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4" w:name="_Toc60920431"/>
            <w:bookmarkStart w:id="235" w:name="_Toc478922815"/>
            <w:r>
              <w:rPr>
                <w:rFonts w:ascii="Bookman Old Style" w:hAnsi="Bookman Old Style" w:cs="Arial"/>
                <w:sz w:val="20"/>
                <w:szCs w:val="20"/>
              </w:rPr>
              <w:t>Essais</w:t>
            </w:r>
            <w:bookmarkEnd w:id="234"/>
            <w:bookmarkEnd w:id="235"/>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32.1</w:t>
            </w:r>
            <w:r>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6" w:name="_Toc478922816"/>
            <w:bookmarkStart w:id="237" w:name="_Toc60920432"/>
            <w:r>
              <w:rPr>
                <w:rFonts w:ascii="Bookman Old Style" w:hAnsi="Bookman Old Style" w:cs="Arial"/>
                <w:sz w:val="20"/>
                <w:szCs w:val="20"/>
              </w:rPr>
              <w:t xml:space="preserve">Correction </w:t>
            </w:r>
            <w:bookmarkEnd w:id="236"/>
            <w:bookmarkEnd w:id="237"/>
          </w:p>
        </w:tc>
        <w:tc>
          <w:tcPr>
            <w:tcW w:w="8080" w:type="dxa"/>
            <w:tcBorders>
              <w:top w:val="nil"/>
              <w:left w:val="nil"/>
              <w:bottom w:val="nil"/>
              <w:right w:val="nil"/>
            </w:tcBorders>
          </w:tcPr>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33.1</w:t>
            </w:r>
            <w:r>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BD65EB" w:rsidRDefault="00CE2834">
            <w:pPr>
              <w:tabs>
                <w:tab w:val="left" w:pos="540"/>
              </w:tabs>
              <w:suppressAutoHyphens/>
              <w:spacing w:before="120" w:after="120"/>
              <w:ind w:left="578" w:right="-72" w:hanging="578"/>
              <w:jc w:val="both"/>
              <w:rPr>
                <w:rFonts w:ascii="Bookman Old Style" w:hAnsi="Bookman Old Style" w:cs="Arial"/>
                <w:bCs/>
                <w:sz w:val="20"/>
              </w:rPr>
            </w:pPr>
            <w:r>
              <w:rPr>
                <w:rFonts w:ascii="Bookman Old Style" w:hAnsi="Bookman Old Style" w:cs="Arial"/>
                <w:bCs/>
                <w:sz w:val="20"/>
              </w:rPr>
              <w:t>33.2</w:t>
            </w:r>
            <w:r>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38" w:name="_Toc60920433"/>
            <w:bookmarkStart w:id="239" w:name="_Toc478922817"/>
            <w:r>
              <w:rPr>
                <w:rFonts w:ascii="Bookman Old Style" w:hAnsi="Bookman Old Style" w:cs="Arial"/>
                <w:sz w:val="20"/>
                <w:szCs w:val="20"/>
              </w:rPr>
              <w:t>Malfaifi</w:t>
            </w:r>
            <w:bookmarkEnd w:id="238"/>
            <w:bookmarkEnd w:id="239"/>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34.1</w:t>
            </w:r>
            <w:r>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BD65EB">
        <w:tc>
          <w:tcPr>
            <w:tcW w:w="10065" w:type="dxa"/>
            <w:gridSpan w:val="2"/>
            <w:tcBorders>
              <w:top w:val="nil"/>
              <w:left w:val="nil"/>
              <w:bottom w:val="nil"/>
              <w:right w:val="nil"/>
            </w:tcBorders>
          </w:tcPr>
          <w:p w:rsidR="00BD65EB" w:rsidRDefault="00CE2834">
            <w:pPr>
              <w:pStyle w:val="00SectionVIIITitle"/>
              <w:spacing w:after="120"/>
              <w:ind w:right="-74"/>
              <w:jc w:val="both"/>
              <w:rPr>
                <w:rFonts w:ascii="Bookman Old Style" w:hAnsi="Bookman Old Style" w:cs="Arial"/>
                <w:b w:val="0"/>
                <w:bCs/>
                <w:sz w:val="20"/>
                <w:szCs w:val="20"/>
              </w:rPr>
            </w:pPr>
            <w:bookmarkStart w:id="240" w:name="_Toc478922818"/>
            <w:bookmarkStart w:id="241" w:name="_Toc60920434"/>
            <w:r>
              <w:rPr>
                <w:rFonts w:ascii="Bookman Old Style" w:hAnsi="Bookman Old Style" w:cs="Arial"/>
                <w:b w:val="0"/>
                <w:bCs/>
                <w:sz w:val="20"/>
                <w:szCs w:val="20"/>
              </w:rPr>
              <w:t>D. Maîtrise des coûts</w:t>
            </w:r>
            <w:bookmarkEnd w:id="240"/>
            <w:bookmarkEnd w:id="241"/>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2" w:name="_Toc478922819"/>
            <w:bookmarkStart w:id="243" w:name="_Toc60920435"/>
            <w:r>
              <w:rPr>
                <w:rFonts w:ascii="Bookman Old Style" w:hAnsi="Bookman Old Style" w:cs="Arial"/>
                <w:sz w:val="20"/>
                <w:szCs w:val="20"/>
              </w:rPr>
              <w:t xml:space="preserve">Prix du </w:t>
            </w:r>
            <w:bookmarkEnd w:id="242"/>
            <w:bookmarkEnd w:id="243"/>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35.1</w:t>
            </w:r>
            <w:r>
              <w:rPr>
                <w:rFonts w:ascii="Bookman Old Style" w:hAnsi="Bookman Old Style" w:cs="Arial"/>
                <w:bCs/>
                <w:sz w:val="20"/>
              </w:rPr>
              <w:tab/>
              <w:t xml:space="preserve">Le Détail quantitatif et estimatif comprendra les postes de prix des Travaux à exécuter par l’Entreprise. Le Détail quantitatif et estimatif est utilisé </w:t>
            </w:r>
            <w:r>
              <w:rPr>
                <w:rFonts w:ascii="Bookman Old Style" w:hAnsi="Bookman Old Style" w:cs="Arial"/>
                <w:bCs/>
                <w:sz w:val="20"/>
              </w:rPr>
              <w:lastRenderedPageBreak/>
              <w:t>pour calculer le Prix du Marché. L’Entreprise sera rémunéré au titre de la quantité de travail exécuté au taux correspondant à chaque intrant spécifié dans le  le Détail quantitatif et estimatif.</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4" w:name="_Toc60920436"/>
            <w:bookmarkStart w:id="245" w:name="_Toc478922820"/>
            <w:r>
              <w:rPr>
                <w:rFonts w:ascii="Bookman Old Style" w:hAnsi="Bookman Old Style" w:cs="Arial"/>
                <w:sz w:val="20"/>
                <w:szCs w:val="20"/>
              </w:rPr>
              <w:lastRenderedPageBreak/>
              <w:t>Modifications du Prix du</w:t>
            </w:r>
            <w:r>
              <w:rPr>
                <w:rFonts w:ascii="Bookman Old Style" w:hAnsi="Bookman Old Style" w:cs="Arial"/>
                <w:bCs/>
                <w:sz w:val="20"/>
                <w:szCs w:val="20"/>
                <w:vertAlign w:val="superscript"/>
              </w:rPr>
              <w:footnoteReference w:id="3"/>
            </w:r>
            <w:bookmarkEnd w:id="244"/>
            <w:bookmarkEnd w:id="245"/>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36.1</w:t>
            </w:r>
            <w:r>
              <w:rPr>
                <w:rFonts w:ascii="Bookman Old Style" w:hAnsi="Bookman Old Style" w:cs="Arial"/>
                <w:bCs/>
                <w:sz w:val="20"/>
              </w:rPr>
              <w:tab/>
              <w:t>Lorsque les quantités finales des travaux exécutés diffèrent de plus de vingt-cinq pour cent (25%) pour un poste donné des quantités du Détail quantitatif et estimatif, et dans la mesure où le changement conduit à un dépassement de plus d’un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36.2</w:t>
            </w:r>
            <w:r>
              <w:rPr>
                <w:rFonts w:ascii="Bookman Old Style" w:hAnsi="Bookman Old Style" w:cs="Arial"/>
                <w:bCs/>
                <w:sz w:val="20"/>
              </w:rPr>
              <w:tab/>
              <w:t>Sur demande du Directeur de Projet, l’Entreprise lui présentera un sous-détail de tous les prix unitaires figurant au Détail quantitatif et estimatif.</w:t>
            </w:r>
          </w:p>
        </w:tc>
      </w:tr>
      <w:tr w:rsidR="00BD65EB">
        <w:tc>
          <w:tcPr>
            <w:tcW w:w="1985" w:type="dxa"/>
            <w:tcBorders>
              <w:top w:val="nil"/>
              <w:left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6" w:name="_Toc478922821"/>
            <w:bookmarkStart w:id="247" w:name="_Toc60920437"/>
            <w:r>
              <w:rPr>
                <w:rFonts w:ascii="Bookman Old Style" w:hAnsi="Bookman Old Style" w:cs="Arial"/>
                <w:sz w:val="20"/>
                <w:szCs w:val="20"/>
              </w:rPr>
              <w:t>Variations</w:t>
            </w:r>
            <w:bookmarkEnd w:id="246"/>
            <w:bookmarkEnd w:id="247"/>
          </w:p>
        </w:tc>
        <w:tc>
          <w:tcPr>
            <w:tcW w:w="8080" w:type="dxa"/>
            <w:tcBorders>
              <w:top w:val="nil"/>
              <w:left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37.1</w:t>
            </w:r>
            <w:r>
              <w:rPr>
                <w:rFonts w:ascii="Bookman Old Style" w:hAnsi="Bookman Old Style" w:cs="Arial"/>
                <w:bCs/>
                <w:sz w:val="20"/>
              </w:rPr>
              <w:tab/>
              <w:t>Toutes les Variations seront incluses dans les Programmes</w:t>
            </w:r>
            <w:r>
              <w:rPr>
                <w:rStyle w:val="Appelnotedebasdep"/>
                <w:rFonts w:ascii="Bookman Old Style" w:hAnsi="Bookman Old Style" w:cs="Arial"/>
                <w:bCs/>
                <w:sz w:val="20"/>
              </w:rPr>
              <w:footnoteReference w:id="4"/>
            </w:r>
            <w:r>
              <w:rPr>
                <w:rFonts w:ascii="Bookman Old Style" w:hAnsi="Bookman Old Style" w:cs="Arial"/>
                <w:bCs/>
                <w:sz w:val="20"/>
              </w:rPr>
              <w:t xml:space="preserve"> fournis par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37.2</w:t>
            </w:r>
            <w:r>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37.3</w:t>
            </w:r>
            <w:r>
              <w:rPr>
                <w:rFonts w:ascii="Bookman Old Style" w:hAnsi="Bookman Old Style" w:cs="Arial"/>
                <w:bCs/>
                <w:sz w:val="20"/>
              </w:rPr>
              <w:tab/>
            </w:r>
            <w:r>
              <w:rPr>
                <w:rFonts w:ascii="Bookman Old Style" w:hAnsi="Bookman Old Style" w:cs="Arial"/>
                <w:bCs/>
                <w:sz w:val="20"/>
              </w:rPr>
              <w:tab/>
              <w:t>Si le prix présenté par l’Entreprise est jugé trop élevé par le Directeur de Projet, ce dernier pourra commander la Variation et apporter un changement au Prix du Marché, sur la base de ses propres prévisions quant aux effets de la Variation sur le coût pour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37.4</w:t>
            </w:r>
            <w:r>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37.5</w:t>
            </w:r>
            <w:r>
              <w:rPr>
                <w:rFonts w:ascii="Bookman Old Style" w:hAnsi="Bookman Old Style" w:cs="Arial"/>
                <w:bCs/>
                <w:sz w:val="20"/>
              </w:rPr>
              <w:tab/>
              <w:t xml:space="preserve">L’Entreprise n’aura droit à aucun paiement supplémentaire au titre de coûts qui auraient pu être évités si l’Entreprise avait notifié un préavis.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37.6</w:t>
            </w:r>
            <w:r>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Pr>
                <w:rStyle w:val="Appelnotedebasdep"/>
                <w:rFonts w:ascii="Bookman Old Style" w:hAnsi="Bookman Old Style" w:cs="Arial"/>
                <w:bCs/>
                <w:sz w:val="20"/>
              </w:rPr>
              <w:footnoteReference w:id="5"/>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48" w:name="_Toc60920438"/>
            <w:bookmarkStart w:id="249" w:name="_Toc478922823"/>
            <w:r>
              <w:rPr>
                <w:rFonts w:ascii="Bookman Old Style" w:hAnsi="Bookman Old Style" w:cs="Arial"/>
                <w:sz w:val="20"/>
                <w:szCs w:val="20"/>
              </w:rPr>
              <w:t>Décomptes</w:t>
            </w:r>
            <w:bookmarkEnd w:id="248"/>
            <w:bookmarkEnd w:id="249"/>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38.1</w:t>
            </w:r>
            <w:r>
              <w:rPr>
                <w:rFonts w:ascii="Bookman Old Style" w:hAnsi="Bookman Old Style" w:cs="Arial"/>
                <w:bCs/>
                <w:sz w:val="20"/>
              </w:rPr>
              <w:tab/>
              <w:t xml:space="preserve">L’Entreprise présentera au Directeur de Projet des décomptes mensuels de la valeur estimée du travail exécuté déduction faite du montant accumulé </w:t>
            </w:r>
            <w:r>
              <w:rPr>
                <w:rFonts w:ascii="Bookman Old Style" w:hAnsi="Bookman Old Style" w:cs="Arial"/>
                <w:bCs/>
                <w:sz w:val="20"/>
              </w:rPr>
              <w:lastRenderedPageBreak/>
              <w:t>des décomptes certifiés précédemment.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38.2</w:t>
            </w:r>
            <w:r>
              <w:rPr>
                <w:rFonts w:ascii="Bookman Old Style" w:hAnsi="Bookman Old Style" w:cs="Arial"/>
                <w:bCs/>
                <w:sz w:val="20"/>
              </w:rPr>
              <w:tab/>
              <w:t>Le Directeur de Projet vérifiera les décomptes mensuels et certifiera les montants devant être versés à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38.3</w:t>
            </w:r>
            <w:r>
              <w:rPr>
                <w:rFonts w:ascii="Bookman Old Style" w:hAnsi="Bookman Old Style" w:cs="Arial"/>
                <w:bCs/>
                <w:sz w:val="20"/>
              </w:rPr>
              <w:tab/>
              <w:t>La valeur du travail exécuté sera déterminée par le Directeur de Projet.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38.4</w:t>
            </w:r>
            <w:r>
              <w:rPr>
                <w:rFonts w:ascii="Bookman Old Style" w:hAnsi="Bookman Old Style" w:cs="Arial"/>
                <w:bCs/>
                <w:sz w:val="20"/>
              </w:rPr>
              <w:tab/>
              <w:t>La valeur du travail exécuté comprendra la valeur des quantités de travaux réalisées par poste figurant au Détail quantitatif et estimatif.</w:t>
            </w:r>
            <w:r>
              <w:rPr>
                <w:rStyle w:val="Appelnotedebasdep"/>
                <w:rFonts w:ascii="Bookman Old Style" w:hAnsi="Bookman Old Style" w:cs="Arial"/>
                <w:bCs/>
                <w:sz w:val="20"/>
              </w:rPr>
              <w:footnoteReference w:id="6"/>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38.5</w:t>
            </w:r>
            <w:r>
              <w:rPr>
                <w:rFonts w:ascii="Bookman Old Style" w:hAnsi="Bookman Old Style" w:cs="Arial"/>
                <w:bCs/>
                <w:sz w:val="20"/>
              </w:rPr>
              <w:tab/>
              <w:t>La valeur du travail exécuté inclura la valeur des Variations et des Evènements donnant droit à compensation.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38.6</w:t>
            </w:r>
            <w:r>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0" w:name="_Toc478922824"/>
            <w:bookmarkStart w:id="251" w:name="_Toc60920439"/>
            <w:r>
              <w:rPr>
                <w:rFonts w:ascii="Bookman Old Style" w:hAnsi="Bookman Old Style" w:cs="Arial"/>
                <w:sz w:val="20"/>
                <w:szCs w:val="20"/>
              </w:rPr>
              <w:lastRenderedPageBreak/>
              <w:t>Paiements</w:t>
            </w:r>
            <w:bookmarkEnd w:id="250"/>
            <w:bookmarkEnd w:id="251"/>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39.1</w:t>
            </w:r>
            <w:r>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39.2</w:t>
            </w:r>
            <w:r>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2" w:name="_Toc478922825"/>
            <w:bookmarkStart w:id="253" w:name="_Toc60920440"/>
            <w:r>
              <w:rPr>
                <w:rFonts w:ascii="Bookman Old Style" w:hAnsi="Bookman Old Style" w:cs="Arial"/>
                <w:sz w:val="20"/>
                <w:szCs w:val="20"/>
              </w:rPr>
              <w:t>Evènements donnant droit à compensation</w:t>
            </w:r>
            <w:bookmarkEnd w:id="252"/>
            <w:bookmarkEnd w:id="253"/>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40.1</w:t>
            </w:r>
            <w:r>
              <w:rPr>
                <w:rFonts w:ascii="Bookman Old Style" w:hAnsi="Bookman Old Style" w:cs="Arial"/>
                <w:bCs/>
                <w:sz w:val="20"/>
              </w:rPr>
              <w:tab/>
              <w:t>Les évènements donnant droit à compensation seront les suivants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ne donne pas accès à une partie du Site à la Date d’entrée en possession conformément à la Clause 2.8.</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Directeur de Projet donne à l’Entreprise des instructions afin de découvrir un ouvrage réalisé, ou d’effectuer des essais supplémentaires sur les Travaux qui se n’avèrent ne pas présenter de Malfaçon.</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Le Directeur de Projet n’approuve pas un contrat de sous-traitant sans motifs valables.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 Directeur de Projet donne des instructions pour faire face à une situation imprévue provoquée par le Maître d’Ouvrage, ou pour effectuer un travail supplémentaire rendu nécessaire pour des raisons de sécurité </w:t>
            </w:r>
            <w:r>
              <w:rPr>
                <w:rFonts w:ascii="Bookman Old Style" w:hAnsi="Bookman Old Style" w:cs="Arial"/>
                <w:bCs/>
                <w:sz w:val="20"/>
              </w:rPr>
              <w:lastRenderedPageBreak/>
              <w:t>ou pour d’autres raisons.</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Les avances sont réglées en retard.</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(i)</w:t>
            </w:r>
            <w:r>
              <w:rPr>
                <w:rFonts w:ascii="Bookman Old Style" w:hAnsi="Bookman Old Style" w:cs="Arial"/>
                <w:bCs/>
                <w:sz w:val="20"/>
              </w:rPr>
              <w:tab/>
              <w:t>Les conséquences pour l’Entreprise de tout risque incombant au Maître d’Ouvrage.</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(j)</w:t>
            </w:r>
            <w:r>
              <w:rPr>
                <w:rFonts w:ascii="Bookman Old Style" w:hAnsi="Bookman Old Style" w:cs="Arial"/>
                <w:bCs/>
                <w:sz w:val="20"/>
              </w:rPr>
              <w:tab/>
              <w:t>Le Directeur de Projet retarde indûment la délivrance du Certificat d’achèvement (ou le procès-verbal de réception provisoire).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40.2</w:t>
            </w:r>
            <w:r>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40.3</w:t>
            </w:r>
            <w:r>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40.4</w:t>
            </w:r>
            <w:r>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4" w:name="_Toc478922826"/>
            <w:bookmarkStart w:id="255" w:name="_Toc60920441"/>
            <w:r>
              <w:rPr>
                <w:rFonts w:ascii="Bookman Old Style" w:hAnsi="Bookman Old Style" w:cs="Arial"/>
                <w:sz w:val="20"/>
                <w:szCs w:val="20"/>
              </w:rPr>
              <w:lastRenderedPageBreak/>
              <w:t>Fiscalité</w:t>
            </w:r>
            <w:bookmarkEnd w:id="254"/>
            <w:bookmarkEnd w:id="255"/>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41.1</w:t>
            </w:r>
            <w:r>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BD65EB">
        <w:tc>
          <w:tcPr>
            <w:tcW w:w="1985" w:type="dxa"/>
            <w:tcBorders>
              <w:top w:val="nil"/>
              <w:left w:val="nil"/>
              <w:bottom w:val="nil"/>
              <w:right w:val="nil"/>
            </w:tcBorders>
          </w:tcPr>
          <w:p w:rsidR="00BD65EB" w:rsidRDefault="00BD65EB">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42.1</w:t>
            </w:r>
            <w:r>
              <w:rPr>
                <w:rFonts w:ascii="Bookman Old Style" w:hAnsi="Bookman Old Style" w:cs="Arial"/>
                <w:bCs/>
                <w:sz w:val="20"/>
              </w:rPr>
              <w:tab/>
              <w:t>Les prix ne seront pas révisés pour prendre en compte les fluctuations du coût des intrants.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6" w:name="_Toc478922829"/>
            <w:bookmarkStart w:id="257" w:name="_Toc60920443"/>
            <w:r>
              <w:rPr>
                <w:rFonts w:ascii="Bookman Old Style" w:hAnsi="Bookman Old Style" w:cs="Arial"/>
                <w:sz w:val="20"/>
                <w:szCs w:val="20"/>
              </w:rPr>
              <w:t>Retenues</w:t>
            </w:r>
            <w:bookmarkEnd w:id="256"/>
            <w:bookmarkEnd w:id="257"/>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43.1</w:t>
            </w:r>
            <w:r>
              <w:rPr>
                <w:rFonts w:ascii="Bookman Old Style" w:hAnsi="Bookman Old Style" w:cs="Arial"/>
                <w:bCs/>
                <w:sz w:val="20"/>
              </w:rPr>
              <w:tab/>
              <w:t>Le Maître d’Ouvrage retiendra sur chaque paiement dû à l’Entreprise la proportion stipulée dans la Clause 2.13 jusqu’à l’Achèvement de la totalité des Travaux.</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43.2</w:t>
            </w:r>
            <w:r>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58" w:name="_Toc478922830"/>
            <w:bookmarkStart w:id="259" w:name="_Toc60920444"/>
            <w:r>
              <w:rPr>
                <w:rFonts w:ascii="Bookman Old Style" w:hAnsi="Bookman Old Style" w:cs="Arial"/>
                <w:sz w:val="20"/>
                <w:szCs w:val="20"/>
              </w:rPr>
              <w:t xml:space="preserve">Pénalités de </w:t>
            </w:r>
            <w:r>
              <w:rPr>
                <w:rFonts w:ascii="Bookman Old Style" w:hAnsi="Bookman Old Style" w:cs="Arial"/>
                <w:sz w:val="20"/>
                <w:szCs w:val="20"/>
              </w:rPr>
              <w:lastRenderedPageBreak/>
              <w:t>retard</w:t>
            </w:r>
            <w:bookmarkEnd w:id="258"/>
            <w:r>
              <w:rPr>
                <w:rFonts w:ascii="Bookman Old Style" w:hAnsi="Bookman Old Style" w:cs="Arial"/>
                <w:sz w:val="20"/>
                <w:szCs w:val="20"/>
              </w:rPr>
              <w:t xml:space="preserve"> et Prime</w:t>
            </w:r>
            <w:bookmarkEnd w:id="259"/>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44.1</w:t>
            </w:r>
            <w:r>
              <w:rPr>
                <w:rFonts w:ascii="Bookman Old Style" w:hAnsi="Bookman Old Style" w:cs="Arial"/>
                <w:bCs/>
                <w:sz w:val="20"/>
              </w:rPr>
              <w:tab/>
              <w:t xml:space="preserve">L’Entreprise paiera des pénalités de retard au Maître d’Ouvrage au taux </w:t>
            </w:r>
            <w:r>
              <w:rPr>
                <w:rFonts w:ascii="Bookman Old Style" w:hAnsi="Bookman Old Style" w:cs="Arial"/>
                <w:bCs/>
                <w:sz w:val="20"/>
              </w:rPr>
              <w:lastRenderedPageBreak/>
              <w:t>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44.2</w:t>
            </w:r>
            <w:r>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0" w:name="_Toc60920445"/>
            <w:bookmarkStart w:id="261" w:name="_Toc478922832"/>
            <w:r>
              <w:rPr>
                <w:rFonts w:ascii="Bookman Old Style" w:hAnsi="Bookman Old Style" w:cs="Arial"/>
                <w:sz w:val="20"/>
                <w:szCs w:val="20"/>
              </w:rPr>
              <w:lastRenderedPageBreak/>
              <w:t>Paiement de l’Avance</w:t>
            </w:r>
            <w:bookmarkEnd w:id="260"/>
            <w:bookmarkEnd w:id="261"/>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45.1</w:t>
            </w:r>
            <w:r>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45.2</w:t>
            </w:r>
            <w:r>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45.3</w:t>
            </w:r>
            <w:r>
              <w:rPr>
                <w:rFonts w:ascii="Bookman Old Style" w:hAnsi="Bookman Old Style" w:cs="Arial"/>
                <w:bCs/>
                <w:sz w:val="20"/>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rsidR="00BD65EB" w:rsidRDefault="00BD65EB">
            <w:pPr>
              <w:tabs>
                <w:tab w:val="left" w:pos="540"/>
              </w:tabs>
              <w:suppressAutoHyphens/>
              <w:spacing w:before="120" w:after="120"/>
              <w:ind w:left="578" w:right="-74" w:hanging="578"/>
              <w:jc w:val="both"/>
              <w:rPr>
                <w:rFonts w:ascii="Bookman Old Style" w:hAnsi="Bookman Old Style" w:cs="Arial"/>
                <w:bCs/>
                <w:sz w:val="20"/>
              </w:rPr>
            </w:pP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2" w:name="_Toc478922833"/>
            <w:bookmarkStart w:id="263" w:name="_Toc60920446"/>
            <w:r>
              <w:rPr>
                <w:rFonts w:ascii="Bookman Old Style" w:hAnsi="Bookman Old Style" w:cs="Arial"/>
                <w:sz w:val="20"/>
                <w:szCs w:val="20"/>
              </w:rPr>
              <w:t>Garantie</w:t>
            </w:r>
            <w:bookmarkEnd w:id="262"/>
            <w:r>
              <w:rPr>
                <w:rFonts w:ascii="Bookman Old Style" w:hAnsi="Bookman Old Style" w:cs="Arial"/>
                <w:sz w:val="20"/>
                <w:szCs w:val="20"/>
              </w:rPr>
              <w:t xml:space="preserve"> de Bonne Exé</w:t>
            </w:r>
            <w:bookmarkEnd w:id="263"/>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46.1</w:t>
            </w:r>
            <w:r>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4" w:name="_Toc478922834"/>
            <w:bookmarkStart w:id="265" w:name="_Toc60920447"/>
            <w:r>
              <w:rPr>
                <w:rFonts w:ascii="Bookman Old Style" w:hAnsi="Bookman Old Style" w:cs="Arial"/>
                <w:sz w:val="20"/>
                <w:szCs w:val="20"/>
              </w:rPr>
              <w:t>Travaux en régie</w:t>
            </w:r>
            <w:bookmarkEnd w:id="264"/>
            <w:bookmarkEnd w:id="265"/>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47.1</w:t>
            </w:r>
            <w:r>
              <w:rPr>
                <w:rFonts w:ascii="Bookman Old Style" w:hAnsi="Bookman Old Style" w:cs="Arial"/>
                <w:bCs/>
                <w:sz w:val="20"/>
              </w:rPr>
              <w:tab/>
              <w:t xml:space="preserve">Le cas échéant, les prix unitaires de Travaux en régie figurant dans l’Offre </w:t>
            </w:r>
            <w:r>
              <w:rPr>
                <w:rFonts w:ascii="Bookman Old Style" w:hAnsi="Bookman Old Style" w:cs="Arial"/>
                <w:bCs/>
                <w:sz w:val="20"/>
              </w:rPr>
              <w:lastRenderedPageBreak/>
              <w:t>de l’Entreprise seront utilisés pour le paiement de travaux supplémentaires que le Directeur de Projet aura ordonné par écrit au préalable en indiquant que ces travaux supplémentaires seraient rémunérés sur cette base.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47.3</w:t>
            </w:r>
            <w:r>
              <w:rPr>
                <w:rFonts w:ascii="Bookman Old Style" w:hAnsi="Bookman Old Style" w:cs="Arial"/>
                <w:bCs/>
                <w:sz w:val="20"/>
              </w:rPr>
              <w:tab/>
              <w:t>L’Entreprise sera payé pour ces travaux en régie sur la base des formulaires « Travaux en régie » dûment signés.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66" w:name="_Toc478922835"/>
            <w:bookmarkStart w:id="267" w:name="_Toc60920448"/>
            <w:r>
              <w:rPr>
                <w:rFonts w:ascii="Bookman Old Style" w:hAnsi="Bookman Old Style" w:cs="Arial"/>
                <w:sz w:val="20"/>
                <w:szCs w:val="20"/>
              </w:rPr>
              <w:lastRenderedPageBreak/>
              <w:t>Coût des rés</w:t>
            </w:r>
            <w:bookmarkEnd w:id="266"/>
            <w:bookmarkEnd w:id="267"/>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48.1</w:t>
            </w:r>
            <w:r>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BD65EB">
        <w:tc>
          <w:tcPr>
            <w:tcW w:w="10065" w:type="dxa"/>
            <w:gridSpan w:val="2"/>
            <w:tcBorders>
              <w:top w:val="nil"/>
              <w:left w:val="nil"/>
              <w:bottom w:val="nil"/>
              <w:right w:val="nil"/>
            </w:tcBorders>
          </w:tcPr>
          <w:p w:rsidR="00BD65EB" w:rsidRDefault="00CE2834">
            <w:pPr>
              <w:pStyle w:val="00SectionVIIITitle"/>
              <w:spacing w:after="120"/>
              <w:ind w:right="-74"/>
              <w:jc w:val="both"/>
              <w:rPr>
                <w:rFonts w:ascii="Bookman Old Style" w:hAnsi="Bookman Old Style" w:cs="Arial"/>
                <w:b w:val="0"/>
                <w:bCs/>
                <w:sz w:val="20"/>
                <w:szCs w:val="20"/>
              </w:rPr>
            </w:pPr>
            <w:bookmarkStart w:id="268" w:name="_Toc60920449"/>
            <w:bookmarkStart w:id="269" w:name="_Toc478922836"/>
            <w:r>
              <w:rPr>
                <w:rFonts w:ascii="Bookman Old Style" w:hAnsi="Bookman Old Style" w:cs="Arial"/>
                <w:b w:val="0"/>
                <w:bCs/>
                <w:sz w:val="20"/>
                <w:szCs w:val="20"/>
              </w:rPr>
              <w:t>E. Achèvement du Marché</w:t>
            </w:r>
            <w:bookmarkEnd w:id="268"/>
            <w:bookmarkEnd w:id="269"/>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0" w:name="_Toc60920450"/>
            <w:bookmarkStart w:id="271" w:name="_Toc478922837"/>
            <w:r>
              <w:rPr>
                <w:rFonts w:ascii="Bookman Old Style" w:hAnsi="Bookman Old Style" w:cs="Arial"/>
                <w:sz w:val="20"/>
                <w:szCs w:val="20"/>
              </w:rPr>
              <w:t>aux</w:t>
            </w:r>
            <w:bookmarkEnd w:id="270"/>
            <w:bookmarkEnd w:id="271"/>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49.1</w:t>
            </w:r>
            <w:r>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2" w:name="_Toc60920451"/>
            <w:bookmarkStart w:id="273" w:name="_Toc343309901"/>
            <w:bookmarkStart w:id="274" w:name="_Toc478922838"/>
            <w:r>
              <w:rPr>
                <w:rFonts w:ascii="Bookman Old Style" w:hAnsi="Bookman Old Style" w:cs="Arial"/>
                <w:sz w:val="20"/>
                <w:szCs w:val="20"/>
              </w:rPr>
              <w:t>Transf</w:t>
            </w:r>
            <w:bookmarkEnd w:id="272"/>
            <w:bookmarkEnd w:id="273"/>
            <w:bookmarkEnd w:id="274"/>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50.1</w:t>
            </w:r>
            <w:r>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5" w:name="_Toc60920452"/>
            <w:bookmarkStart w:id="276" w:name="_Toc478922839"/>
            <w:r>
              <w:rPr>
                <w:rFonts w:ascii="Bookman Old Style" w:hAnsi="Bookman Old Style" w:cs="Arial"/>
                <w:sz w:val="20"/>
                <w:szCs w:val="20"/>
              </w:rPr>
              <w:t>Décompte final</w:t>
            </w:r>
            <w:bookmarkEnd w:id="275"/>
            <w:bookmarkEnd w:id="276"/>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51.1</w:t>
            </w:r>
            <w:r>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7" w:name="_Toc60920453"/>
            <w:bookmarkStart w:id="278" w:name="_Toc478922840"/>
            <w:r>
              <w:rPr>
                <w:rFonts w:ascii="Bookman Old Style" w:hAnsi="Bookman Old Style" w:cs="Arial"/>
                <w:sz w:val="20"/>
                <w:szCs w:val="20"/>
              </w:rPr>
              <w:t>Manuels de’entn</w:t>
            </w:r>
            <w:bookmarkEnd w:id="277"/>
            <w:bookmarkEnd w:id="278"/>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52.1</w:t>
            </w:r>
            <w:r>
              <w:rPr>
                <w:rFonts w:ascii="Bookman Old Style" w:hAnsi="Bookman Old Style" w:cs="Arial"/>
                <w:bCs/>
                <w:sz w:val="20"/>
              </w:rPr>
              <w:tab/>
              <w:t>Si des Plans de récolement et/ou des manuels de fonctionnement et d’entretien sont exigés, l’Entreprise les fournira dans les délais prescrits dans la Clause 2.19.</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52.2</w:t>
            </w:r>
            <w:r>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79" w:name="_Toc60920454"/>
            <w:bookmarkStart w:id="280" w:name="_Toc478922841"/>
            <w:r>
              <w:rPr>
                <w:rFonts w:ascii="Bookman Old Style" w:hAnsi="Bookman Old Style" w:cs="Arial"/>
                <w:sz w:val="20"/>
                <w:szCs w:val="20"/>
              </w:rPr>
              <w:t>Résiliation</w:t>
            </w:r>
            <w:bookmarkEnd w:id="279"/>
            <w:bookmarkEnd w:id="280"/>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53.1</w:t>
            </w:r>
            <w:r>
              <w:rPr>
                <w:rFonts w:ascii="Bookman Old Style" w:hAnsi="Bookman Old Style" w:cs="Arial"/>
                <w:bCs/>
                <w:sz w:val="20"/>
              </w:rPr>
              <w:tab/>
              <w:t>Le Maître d’Ouvrage ou l’Entreprise pourront résilier le Marché si l’autre partie commet un manquement majeur au Marché.</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53.2</w:t>
            </w:r>
            <w:r>
              <w:rPr>
                <w:rFonts w:ascii="Bookman Old Style" w:hAnsi="Bookman Old Style" w:cs="Arial"/>
                <w:bCs/>
                <w:sz w:val="20"/>
              </w:rPr>
              <w:tab/>
              <w:t>Les manquements majeurs au Marché incluent, mais ne sont pas limités à ce qui suit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lastRenderedPageBreak/>
              <w:t>(a)</w:t>
            </w:r>
            <w:r>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(c)</w:t>
            </w:r>
            <w:r>
              <w:rPr>
                <w:rFonts w:ascii="Bookman Old Style" w:hAnsi="Bookman Old Style" w:cs="Arial"/>
                <w:bCs/>
                <w:sz w:val="20"/>
              </w:rPr>
              <w:tab/>
              <w:t>le Maître d’Ouvrage ou l’Entreprise est déclaré en faillite ou est placé en liquidation pour des raisons autres qu’une restructuration ou une fusion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(d)</w:t>
            </w:r>
            <w:r>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(e)</w:t>
            </w:r>
            <w:r>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(f)</w:t>
            </w:r>
            <w:r>
              <w:rPr>
                <w:rFonts w:ascii="Bookman Old Style" w:hAnsi="Bookman Old Style" w:cs="Arial"/>
                <w:bCs/>
                <w:sz w:val="20"/>
              </w:rPr>
              <w:tab/>
              <w:t xml:space="preserve">l’Entreprise ne maintient pas le cautionnement exigé ;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(g)</w:t>
            </w:r>
            <w:r>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(h)</w:t>
            </w:r>
            <w:r>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53.3</w:t>
            </w:r>
            <w:r>
              <w:rPr>
                <w:rFonts w:ascii="Bookman Old Style" w:hAnsi="Bookman Old Style" w:cs="Arial"/>
                <w:bCs/>
                <w:sz w:val="20"/>
              </w:rPr>
              <w:tab/>
              <w:t>Nonobstant ce qui précède, le Maître d’Ouvrage pourra résilier le Marché pour convenance.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53.4</w:t>
            </w:r>
            <w:r>
              <w:rPr>
                <w:rFonts w:ascii="Bookman Old Style" w:hAnsi="Bookman Old Style" w:cs="Arial"/>
                <w:bCs/>
                <w:sz w:val="20"/>
              </w:rPr>
              <w:tab/>
              <w:t>En cas de résiliation, l’Entreprise arrêtera immédiatement les Travaux, sécurisera le Site et le quittera dès que raisonnablement possible.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53.5</w:t>
            </w:r>
            <w:r>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1" w:name="_Toc60920455"/>
            <w:bookmarkStart w:id="282" w:name="_Toc478922842"/>
            <w:r>
              <w:rPr>
                <w:rFonts w:ascii="Bookman Old Style" w:hAnsi="Bookman Old Style" w:cs="Arial"/>
                <w:sz w:val="20"/>
                <w:szCs w:val="20"/>
              </w:rPr>
              <w:lastRenderedPageBreak/>
              <w:t>Paiement en cas de résiliation</w:t>
            </w:r>
            <w:bookmarkEnd w:id="281"/>
            <w:bookmarkEnd w:id="282"/>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54.1</w:t>
            </w:r>
            <w:r>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54.2</w:t>
            </w:r>
            <w:r>
              <w:rPr>
                <w:rFonts w:ascii="Bookman Old Style" w:hAnsi="Bookman Old Style" w:cs="Arial"/>
                <w:bCs/>
                <w:sz w:val="20"/>
              </w:rPr>
              <w:tab/>
              <w:t xml:space="preserve">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w:t>
            </w:r>
            <w:r>
              <w:rPr>
                <w:rFonts w:ascii="Bookman Old Style" w:hAnsi="Bookman Old Style" w:cs="Arial"/>
                <w:bCs/>
                <w:sz w:val="20"/>
              </w:rPr>
              <w:lastRenderedPageBreak/>
              <w:t>reçues s jusqu’à la date de délivrance du Certificat.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3" w:name="_Toc478922843"/>
            <w:bookmarkStart w:id="284" w:name="_Toc60920456"/>
            <w:r>
              <w:rPr>
                <w:rFonts w:ascii="Bookman Old Style" w:hAnsi="Bookman Old Style" w:cs="Arial"/>
                <w:sz w:val="20"/>
                <w:szCs w:val="20"/>
              </w:rPr>
              <w:lastRenderedPageBreak/>
              <w:t>Propriété</w:t>
            </w:r>
            <w:bookmarkEnd w:id="283"/>
            <w:bookmarkEnd w:id="284"/>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55.1</w:t>
            </w:r>
            <w:r>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BD65EB">
        <w:tc>
          <w:tcPr>
            <w:tcW w:w="1985" w:type="dxa"/>
            <w:tcBorders>
              <w:top w:val="nil"/>
              <w:left w:val="nil"/>
              <w:bottom w:val="nil"/>
              <w:right w:val="nil"/>
            </w:tcBorders>
          </w:tcPr>
          <w:p w:rsidR="00BD65EB" w:rsidRDefault="00CE2834">
            <w:pPr>
              <w:pStyle w:val="00SectionVIIISubtitle"/>
              <w:spacing w:after="0"/>
              <w:ind w:left="284" w:hanging="284"/>
              <w:jc w:val="both"/>
              <w:rPr>
                <w:rFonts w:ascii="Bookman Old Style" w:hAnsi="Bookman Old Style" w:cs="Arial"/>
                <w:sz w:val="20"/>
                <w:szCs w:val="20"/>
              </w:rPr>
            </w:pPr>
            <w:bookmarkStart w:id="285" w:name="_Toc478922844"/>
            <w:bookmarkStart w:id="286" w:name="_Toc60920457"/>
            <w:r>
              <w:rPr>
                <w:rFonts w:ascii="Bookman Old Style" w:hAnsi="Bookman Old Style" w:cs="Arial"/>
                <w:sz w:val="20"/>
                <w:szCs w:val="20"/>
              </w:rPr>
              <w:t>Exonération de l’obligation d’exécution</w:t>
            </w:r>
            <w:bookmarkEnd w:id="285"/>
            <w:bookmarkEnd w:id="286"/>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56.1</w:t>
            </w:r>
            <w:r>
              <w:rPr>
                <w:rFonts w:ascii="Bookman Old Style" w:hAnsi="Bookman Old Style" w:cs="Arial"/>
                <w:bC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BD65EB">
        <w:tc>
          <w:tcPr>
            <w:tcW w:w="1985" w:type="dxa"/>
            <w:tcBorders>
              <w:top w:val="nil"/>
              <w:left w:val="nil"/>
              <w:bottom w:val="nil"/>
              <w:right w:val="nil"/>
            </w:tcBorders>
          </w:tcPr>
          <w:p w:rsidR="00BD65EB" w:rsidRDefault="00CE2834">
            <w:pPr>
              <w:pStyle w:val="00SectionVIIISubtitle"/>
              <w:spacing w:after="0"/>
              <w:ind w:left="578" w:hanging="578"/>
              <w:jc w:val="both"/>
              <w:rPr>
                <w:rFonts w:ascii="Bookman Old Style" w:hAnsi="Bookman Old Style" w:cs="Arial"/>
                <w:sz w:val="20"/>
                <w:szCs w:val="20"/>
              </w:rPr>
            </w:pPr>
            <w:bookmarkStart w:id="287" w:name="_Toc60920458"/>
            <w:bookmarkStart w:id="288" w:name="_Toc478922845"/>
            <w:r>
              <w:rPr>
                <w:rFonts w:ascii="Bookman Old Style" w:hAnsi="Bookman Old Style" w:cs="Arial"/>
                <w:sz w:val="20"/>
                <w:szCs w:val="20"/>
              </w:rPr>
              <w:t>Suspension du prêt ou du crédit de la Banque mondiale</w:t>
            </w:r>
            <w:bookmarkEnd w:id="287"/>
            <w:bookmarkEnd w:id="288"/>
          </w:p>
        </w:tc>
        <w:tc>
          <w:tcPr>
            <w:tcW w:w="8080" w:type="dxa"/>
            <w:tcBorders>
              <w:top w:val="nil"/>
              <w:left w:val="nil"/>
              <w:bottom w:val="nil"/>
              <w:right w:val="nil"/>
            </w:tcBorders>
          </w:tcPr>
          <w:p w:rsidR="00BD65EB" w:rsidRDefault="00CE2834">
            <w:pPr>
              <w:tabs>
                <w:tab w:val="left" w:pos="54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57.1</w:t>
            </w:r>
            <w:r>
              <w:rPr>
                <w:rFonts w:ascii="Bookman Old Style" w:hAnsi="Bookman Old Style" w:cs="Arial"/>
                <w:bCs/>
                <w:sz w:val="20"/>
              </w:rPr>
              <w:tab/>
              <w:t>Si la Banque mondiale suspend le Prêt ou le Crédit au Maître d’Ouvrage, sur lequel une partie des paiements sont effectués à l’Entreprise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rsidR="00BD65EB" w:rsidRDefault="00CE2834">
            <w:pPr>
              <w:tabs>
                <w:tab w:val="left" w:pos="1080"/>
              </w:tabs>
              <w:suppressAutoHyphens/>
              <w:spacing w:before="120" w:after="120"/>
              <w:ind w:left="578" w:right="-74" w:hanging="578"/>
              <w:jc w:val="both"/>
              <w:rPr>
                <w:rFonts w:ascii="Bookman Old Style" w:hAnsi="Bookman Old Style" w:cs="Arial"/>
                <w:bCs/>
                <w:sz w:val="20"/>
              </w:rPr>
            </w:pPr>
            <w:r>
              <w:rPr>
                <w:rFonts w:ascii="Bookman Old Style" w:hAnsi="Bookman Old Style" w:cs="Arial"/>
                <w:bCs/>
                <w:sz w:val="20"/>
              </w:rPr>
              <w:t>(b)</w:t>
            </w:r>
            <w:r>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br w:type="page"/>
      </w:r>
    </w:p>
    <w:p w:rsidR="00BD65EB" w:rsidRDefault="00CE2834">
      <w:pPr>
        <w:rPr>
          <w:rFonts w:ascii="Bookman Old Style" w:hAnsi="Bookman Old Style" w:cs="Arial"/>
          <w:b/>
          <w:sz w:val="20"/>
        </w:rPr>
      </w:pPr>
      <w:r>
        <w:rPr>
          <w:rFonts w:ascii="Bookman Old Style" w:hAnsi="Bookman Old Style" w:cs="Arial"/>
          <w:sz w:val="20"/>
          <w:lang w:eastAsia="en-US"/>
        </w:rPr>
        <w:lastRenderedPageBreak/>
        <w:t>ANNEXE A AUX CONDITIONS DU MARCHE</w:t>
      </w:r>
    </w:p>
    <w:p w:rsidR="00BD65EB" w:rsidRDefault="00BD65EB">
      <w:pPr>
        <w:ind w:left="578" w:hanging="578"/>
        <w:jc w:val="both"/>
        <w:rPr>
          <w:rFonts w:ascii="Bookman Old Style" w:hAnsi="Bookman Old Style" w:cs="Arial"/>
          <w:b/>
          <w:sz w:val="20"/>
          <w:lang w:eastAsia="en-US"/>
        </w:rPr>
      </w:pPr>
    </w:p>
    <w:p w:rsidR="00BD65EB" w:rsidRDefault="00CE2834">
      <w:pPr>
        <w:ind w:left="578" w:hanging="578"/>
        <w:jc w:val="both"/>
        <w:rPr>
          <w:rFonts w:ascii="Bookman Old Style" w:hAnsi="Bookman Old Style" w:cs="Arial"/>
          <w:b/>
          <w:sz w:val="20"/>
          <w:lang w:eastAsia="en-US"/>
        </w:rPr>
      </w:pPr>
      <w:r>
        <w:rPr>
          <w:rFonts w:ascii="Bookman Old Style" w:hAnsi="Bookman Old Style" w:cs="Arial"/>
          <w:b/>
          <w:sz w:val="20"/>
          <w:lang w:eastAsia="en-US"/>
        </w:rPr>
        <w:t>Fraude et Corruption</w:t>
      </w:r>
    </w:p>
    <w:p w:rsidR="00BD65EB" w:rsidRDefault="00CE2834">
      <w:pPr>
        <w:suppressAutoHyphens/>
        <w:ind w:left="578" w:hanging="578"/>
        <w:jc w:val="both"/>
        <w:rPr>
          <w:rFonts w:ascii="Bookman Old Style" w:hAnsi="Bookman Old Style" w:cs="Arial"/>
          <w:b/>
          <w:i/>
          <w:sz w:val="20"/>
        </w:rPr>
      </w:pPr>
      <w:r>
        <w:rPr>
          <w:rFonts w:ascii="Bookman Old Style" w:hAnsi="Bookman Old Style" w:cs="Arial"/>
          <w:b/>
          <w:i/>
          <w:sz w:val="20"/>
        </w:rPr>
        <w:t>(Ne pas modifier le texte de cette Annexe)</w:t>
      </w:r>
    </w:p>
    <w:tbl>
      <w:tblPr>
        <w:tblW w:w="10456" w:type="dxa"/>
        <w:tblLayout w:type="fixed"/>
        <w:tblLook w:val="04A0"/>
      </w:tblPr>
      <w:tblGrid>
        <w:gridCol w:w="10456"/>
      </w:tblGrid>
      <w:tr w:rsidR="00BD65EB">
        <w:tc>
          <w:tcPr>
            <w:tcW w:w="10456" w:type="dxa"/>
          </w:tcPr>
          <w:p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1. </w:t>
            </w:r>
            <w:r>
              <w:rPr>
                <w:rFonts w:ascii="Bookman Old Style" w:eastAsiaTheme="minorHAnsi" w:hAnsi="Bookman Old Style" w:cs="Arial"/>
                <w:bCs/>
                <w:sz w:val="20"/>
                <w:lang w:eastAsia="en-US"/>
              </w:rPr>
              <w:tab/>
              <w:t>Objet</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1.1</w:t>
            </w:r>
            <w:r>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BD65EB" w:rsidRDefault="00CE2834">
            <w:pPr>
              <w:spacing w:before="120" w:after="120"/>
              <w:ind w:left="578" w:hanging="578"/>
              <w:jc w:val="both"/>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w:t>
            </w:r>
            <w:r>
              <w:rPr>
                <w:rFonts w:ascii="Bookman Old Style" w:eastAsiaTheme="minorHAnsi" w:hAnsi="Bookman Old Style" w:cs="Arial"/>
                <w:bCs/>
                <w:sz w:val="20"/>
                <w:lang w:eastAsia="en-US"/>
              </w:rPr>
              <w:tab/>
              <w:t>Exigences</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2.1</w:t>
            </w:r>
            <w:r>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BD65EB" w:rsidRDefault="00CE2834">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2.2</w:t>
            </w:r>
            <w:r>
              <w:rPr>
                <w:rFonts w:ascii="Bookman Old Style" w:eastAsiaTheme="minorHAnsi" w:hAnsi="Bookman Old Style" w:cs="Arial"/>
                <w:bCs/>
                <w:sz w:val="20"/>
                <w:lang w:eastAsia="en-US"/>
              </w:rPr>
              <w:tab/>
              <w:t>En vertu de ce principe, la Banque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aux fins d’application de la présente disposition, définit comme suit les expressions suivantes :</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BD65EB" w:rsidRDefault="00CE2834">
            <w:pPr>
              <w:pStyle w:val="Paragraphedeliste"/>
              <w:numPr>
                <w:ilvl w:val="0"/>
                <w:numId w:val="36"/>
              </w:numPr>
              <w:spacing w:before="120" w:after="120"/>
              <w:ind w:left="578" w:hanging="578"/>
              <w:contextualSpacing w:val="0"/>
              <w:rPr>
                <w:rFonts w:ascii="Bookman Old Style" w:eastAsiaTheme="minorHAnsi" w:hAnsi="Bookman Old Style" w:cs="Arial"/>
                <w:bCs/>
                <w:sz w:val="20"/>
                <w:lang w:eastAsia="en-US"/>
              </w:rPr>
            </w:pPr>
            <w:r>
              <w:rPr>
                <w:rFonts w:ascii="Bookman Old Style" w:eastAsiaTheme="minorHAnsi" w:hAnsi="Bookman Old Style" w:cs="Arial"/>
                <w:bCs/>
                <w:sz w:val="20"/>
                <w:lang w:eastAsia="en-US"/>
              </w:rPr>
              <w:t>se livre à des « manœuvres obstructives »</w:t>
            </w:r>
          </w:p>
          <w:p w:rsidR="00BD65EB" w:rsidRDefault="00CE2834">
            <w:pPr>
              <w:tabs>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(a)</w:t>
            </w:r>
            <w:r>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destinés à entraver son enquête ; ou bien menace, harcèle ou intimide quelqu’un aux fins de l’empêcher de faire part d’informations relatives à cette enquête, ou bien de poursuivre l’enquête ; où </w:t>
            </w:r>
          </w:p>
          <w:p w:rsidR="00BD65EB" w:rsidRDefault="00CE2834">
            <w:pPr>
              <w:tabs>
                <w:tab w:val="left" w:pos="576"/>
                <w:tab w:val="left" w:pos="269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celui qui entrave délibérément l’exercice par la Banque de son droit d’examen tel que stipulé au paragraphe (e) ci-dessous.</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w:t>
            </w:r>
            <w:r>
              <w:rPr>
                <w:rFonts w:ascii="Bookman Old Style" w:hAnsi="Bookman Old Style" w:cs="Arial"/>
                <w:bCs/>
                <w:sz w:val="20"/>
              </w:rPr>
              <w:lastRenderedPageBreak/>
              <w:t>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Pr>
                <w:rFonts w:ascii="Bookman Old Style" w:hAnsi="Bookman Old Style" w:cs="Arial"/>
                <w:bCs/>
                <w:sz w:val="20"/>
                <w:vertAlign w:val="superscript"/>
              </w:rPr>
              <w:footnoteReference w:id="7"/>
            </w:r>
            <w:r>
              <w:rPr>
                <w:rFonts w:ascii="Bookman Old Style" w:hAnsi="Bookman Old Style" w:cs="Arial"/>
                <w:bCs/>
                <w:sz w:val="20"/>
              </w:rPr>
              <w:t xml:space="preserve"> (ii) de la participation</w:t>
            </w:r>
            <w:r>
              <w:rPr>
                <w:rFonts w:ascii="Bookman Old Style" w:hAnsi="Bookman Old Style" w:cs="Arial"/>
                <w:bCs/>
                <w:sz w:val="20"/>
                <w:vertAlign w:val="superscript"/>
              </w:rPr>
              <w:footnoteReference w:id="8"/>
            </w:r>
            <w:r>
              <w:rPr>
                <w:rFonts w:ascii="Bookman Old Style" w:hAnsi="Bookman Old Style" w:cs="Arial"/>
                <w:bCs/>
                <w:sz w:val="20"/>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BD65EB" w:rsidRDefault="00CE2834">
            <w:pPr>
              <w:pStyle w:val="Corpsdetexte"/>
              <w:numPr>
                <w:ilvl w:val="0"/>
                <w:numId w:val="35"/>
              </w:numPr>
              <w:tabs>
                <w:tab w:val="left" w:pos="851"/>
              </w:tabs>
              <w:suppressAutoHyphens/>
              <w:spacing w:before="120" w:after="120"/>
              <w:ind w:left="578" w:hanging="578"/>
              <w:rPr>
                <w:rFonts w:ascii="Bookman Old Style" w:hAnsi="Bookman Old Style" w:cs="Arial"/>
                <w:bCs/>
                <w:sz w:val="20"/>
              </w:rPr>
            </w:pPr>
            <w:r>
              <w:rPr>
                <w:rFonts w:ascii="Bookman Old Style" w:hAnsi="Bookman Old Style" w:cs="Arial"/>
                <w:bCs/>
                <w:sz w:val="20"/>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Pr>
                <w:rStyle w:val="Appelnotedebasdep"/>
                <w:rFonts w:ascii="Bookman Old Style" w:hAnsi="Bookman Old Style" w:cs="Arial"/>
                <w:bCs/>
                <w:sz w:val="20"/>
              </w:rPr>
              <w:footnoteReference w:id="9"/>
            </w:r>
            <w:r>
              <w:rPr>
                <w:rFonts w:ascii="Bookman Old Style" w:hAnsi="Bookman Old Style" w:cs="Arial"/>
                <w:bCs/>
                <w:sz w:val="20"/>
              </w:rPr>
              <w:t xml:space="preserve"> les pièces comptables, relevés et autres documents relatifs à la passation du marché, à la sélection et/ou à l’exécution du marché, et à les soumettre pour vérification à des auditeurs désignés par la Banque.</w:t>
            </w:r>
          </w:p>
        </w:tc>
      </w:tr>
    </w:tbl>
    <w:p w:rsidR="00BD65EB" w:rsidRDefault="00CE2834">
      <w:pPr>
        <w:spacing w:before="120" w:after="120"/>
        <w:ind w:left="578" w:hanging="578"/>
        <w:jc w:val="both"/>
        <w:rPr>
          <w:rFonts w:ascii="Bookman Old Style" w:hAnsi="Bookman Old Style" w:cs="Arial"/>
          <w:b/>
          <w:sz w:val="20"/>
        </w:rPr>
      </w:pPr>
      <w:r>
        <w:rPr>
          <w:rFonts w:ascii="Bookman Old Style" w:hAnsi="Bookman Old Style" w:cs="Arial"/>
          <w:bCs/>
          <w:sz w:val="20"/>
          <w:lang w:eastAsia="en-US"/>
        </w:rPr>
        <w:lastRenderedPageBreak/>
        <w:br w:type="page"/>
      </w:r>
      <w:r>
        <w:rPr>
          <w:rFonts w:ascii="Bookman Old Style" w:hAnsi="Bookman Old Style" w:cs="Arial"/>
          <w:b/>
          <w:sz w:val="20"/>
        </w:rPr>
        <w:lastRenderedPageBreak/>
        <w:t>Modèle de Lettre de Notification d’Attribution de marché</w:t>
      </w:r>
    </w:p>
    <w:p w:rsidR="00BD65EB" w:rsidRDefault="00BD65EB">
      <w:pPr>
        <w:suppressAutoHyphens/>
        <w:spacing w:before="120" w:after="120"/>
        <w:ind w:left="578" w:hanging="578"/>
        <w:jc w:val="both"/>
        <w:rPr>
          <w:rFonts w:ascii="Bookman Old Style" w:hAnsi="Bookman Old Style" w:cs="Arial"/>
          <w:bCs/>
          <w:i/>
          <w:sz w:val="20"/>
          <w:lang w:eastAsia="en-US"/>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Date : </w:t>
      </w:r>
    </w:p>
    <w:p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A : </w:t>
      </w:r>
    </w:p>
    <w:p w:rsidR="00BD65EB" w:rsidRDefault="00BD65EB">
      <w:pPr>
        <w:suppressAutoHyphens/>
        <w:spacing w:before="120" w:after="120"/>
        <w:ind w:left="578" w:hanging="578"/>
        <w:jc w:val="both"/>
        <w:rPr>
          <w:rFonts w:ascii="Bookman Old Style" w:hAnsi="Bookman Old Style" w:cs="Arial"/>
          <w:bCs/>
          <w:sz w:val="20"/>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Objet : </w:t>
      </w:r>
      <w:r>
        <w:rPr>
          <w:rFonts w:ascii="Bookman Old Style" w:hAnsi="Bookman Old Style" w:cs="Arial"/>
          <w:bCs/>
          <w:i/>
          <w:sz w:val="20"/>
        </w:rPr>
        <w:t xml:space="preserve">Notification d’attribution du Marché No </w:t>
      </w:r>
      <w:r>
        <w:rPr>
          <w:rFonts w:ascii="Bookman Old Style" w:hAnsi="Bookman Old Style" w:cs="Arial"/>
          <w:bCs/>
          <w:sz w:val="20"/>
        </w:rPr>
        <w:t xml:space="preserve">. . . . . . . . ..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Messieurs,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La présente a pour but de vous notifier que votre Cotation en date du </w:t>
      </w:r>
      <w:r>
        <w:rPr>
          <w:rFonts w:ascii="Bookman Old Style" w:hAnsi="Bookman Old Style" w:cs="Arial"/>
          <w:bCs/>
          <w:i/>
          <w:sz w:val="20"/>
        </w:rPr>
        <w:t>[date]</w:t>
      </w:r>
      <w:r>
        <w:rPr>
          <w:rFonts w:ascii="Bookman Old Style" w:hAnsi="Bookman Old Style" w:cs="Arial"/>
          <w:bCs/>
          <w:sz w:val="20"/>
        </w:rPr>
        <w:t xml:space="preserve"> pour l’exécution des Travaux </w:t>
      </w:r>
      <w:r>
        <w:rPr>
          <w:rFonts w:ascii="Bookman Old Style" w:hAnsi="Bookman Old Style" w:cs="Arial"/>
          <w:bCs/>
          <w:i/>
          <w:sz w:val="20"/>
        </w:rPr>
        <w:t>[nom du marché et identification]</w:t>
      </w:r>
      <w:r>
        <w:rPr>
          <w:rFonts w:ascii="Bookman Old Style" w:hAnsi="Bookman Old Style" w:cs="Arial"/>
          <w:bCs/>
          <w:sz w:val="20"/>
        </w:rPr>
        <w:t xml:space="preserve"> pour le montant du Marché de </w:t>
      </w:r>
      <w:r>
        <w:rPr>
          <w:rFonts w:ascii="Bookman Old Style" w:hAnsi="Bookman Old Style" w:cs="Arial"/>
          <w:bCs/>
          <w:i/>
          <w:sz w:val="20"/>
        </w:rPr>
        <w:t>[montant en chiffres et en lettres, nom de la monnaie]</w:t>
      </w:r>
      <w:r>
        <w:rPr>
          <w:rFonts w:ascii="Bookman Old Style" w:hAnsi="Bookman Old Style" w:cs="Arial"/>
          <w:bCs/>
          <w:sz w:val="20"/>
        </w:rPr>
        <w:t>, est acceptée par nos services.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xml:space="preserve">Veuillez trouver ci-joint l’Acte d’Engagement, qu’il vous est demandé de retourner signé dans le délai de </w:t>
      </w:r>
      <w:r>
        <w:rPr>
          <w:rFonts w:ascii="Bookman Old Style" w:hAnsi="Bookman Old Style" w:cs="Arial"/>
          <w:bCs/>
          <w:i/>
          <w:sz w:val="20"/>
        </w:rPr>
        <w:t>________</w:t>
      </w:r>
      <w:r>
        <w:rPr>
          <w:rFonts w:ascii="Bookman Old Style" w:hAnsi="Bookman Old Style" w:cs="Arial"/>
          <w:bCs/>
          <w:sz w:val="20"/>
        </w:rPr>
        <w:t xml:space="preserve"> jours.</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rsidR="00BD65EB" w:rsidRDefault="00CE2834">
      <w:pPr>
        <w:spacing w:before="120" w:after="120"/>
        <w:jc w:val="both"/>
        <w:rPr>
          <w:rFonts w:ascii="Bookman Old Style" w:hAnsi="Bookman Old Style" w:cs="Arial"/>
          <w:bCs/>
          <w:sz w:val="20"/>
        </w:rPr>
      </w:pPr>
      <w:r>
        <w:rPr>
          <w:rFonts w:ascii="Bookman Old Style" w:hAnsi="Bookman Old Style" w:cs="Arial"/>
          <w:bCs/>
          <w:sz w:val="20"/>
        </w:rPr>
        <w:t>Signature autorisée : ____________________________________________________</w:t>
      </w:r>
    </w:p>
    <w:p w:rsidR="00BD65EB" w:rsidRDefault="00CE2834">
      <w:pPr>
        <w:spacing w:before="120" w:after="120"/>
        <w:jc w:val="both"/>
        <w:rPr>
          <w:rFonts w:ascii="Bookman Old Style" w:hAnsi="Bookman Old Style" w:cs="Arial"/>
          <w:bCs/>
          <w:sz w:val="20"/>
        </w:rPr>
      </w:pPr>
      <w:r>
        <w:rPr>
          <w:rFonts w:ascii="Bookman Old Style" w:hAnsi="Bookman Old Style" w:cs="Arial"/>
          <w:bCs/>
          <w:sz w:val="20"/>
        </w:rPr>
        <w:t xml:space="preserve">Nom et titre du signataire habilité à signer au nom du Maître </w:t>
      </w:r>
      <w:r>
        <w:rPr>
          <w:rFonts w:ascii="Bookman Old Style" w:hAnsi="Bookman Old Style" w:cs="Arial"/>
          <w:bCs/>
          <w:i/>
          <w:sz w:val="20"/>
        </w:rPr>
        <w:t>_____________________________</w:t>
      </w:r>
    </w:p>
    <w:p w:rsidR="00BD65EB" w:rsidRDefault="00CE2834">
      <w:pPr>
        <w:suppressAutoHyphens/>
        <w:spacing w:before="120" w:after="120"/>
        <w:jc w:val="both"/>
        <w:rPr>
          <w:rFonts w:ascii="Bookman Old Style" w:hAnsi="Bookman Old Style" w:cs="Arial"/>
          <w:bCs/>
          <w:sz w:val="20"/>
        </w:rPr>
      </w:pPr>
      <w:r>
        <w:rPr>
          <w:rFonts w:ascii="Bookman Old Style" w:hAnsi="Bookman Old Style" w:cs="Arial"/>
          <w:bCs/>
          <w:sz w:val="20"/>
        </w:rPr>
        <w:t>Nom de l’Agence d’exécution : ____________________________________________</w:t>
      </w:r>
    </w:p>
    <w:p w:rsidR="00BD65EB" w:rsidRDefault="00BD65EB">
      <w:pPr>
        <w:suppressAutoHyphens/>
        <w:spacing w:before="120" w:after="120"/>
        <w:jc w:val="both"/>
        <w:rPr>
          <w:rFonts w:ascii="Bookman Old Style" w:hAnsi="Bookman Old Style" w:cs="Arial"/>
          <w:bCs/>
          <w:sz w:val="20"/>
        </w:rPr>
      </w:pPr>
    </w:p>
    <w:p w:rsidR="00BD65EB" w:rsidRDefault="00BD65EB">
      <w:pPr>
        <w:suppressAutoHyphens/>
        <w:spacing w:before="120" w:after="120"/>
        <w:ind w:left="578" w:hanging="578"/>
        <w:jc w:val="both"/>
        <w:rPr>
          <w:rFonts w:ascii="Bookman Old Style" w:hAnsi="Bookman Old Style" w:cs="Arial"/>
          <w:bCs/>
          <w:sz w:val="20"/>
        </w:rPr>
      </w:pP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Pièce jointe : Conditions du Marché</w:t>
      </w:r>
    </w:p>
    <w:p w:rsidR="00BD65EB" w:rsidRDefault="00CE2834">
      <w:pPr>
        <w:spacing w:before="120" w:after="120"/>
        <w:ind w:left="578" w:hanging="578"/>
        <w:jc w:val="both"/>
        <w:rPr>
          <w:rFonts w:ascii="Bookman Old Style" w:hAnsi="Bookman Old Style" w:cs="Arial"/>
          <w:bCs/>
          <w:i/>
          <w:sz w:val="20"/>
          <w:lang w:eastAsia="en-US"/>
        </w:rPr>
      </w:pPr>
      <w:r>
        <w:rPr>
          <w:rFonts w:ascii="Bookman Old Style" w:hAnsi="Bookman Old Style" w:cs="Arial"/>
          <w:bCs/>
          <w:i/>
          <w:sz w:val="20"/>
        </w:rPr>
        <w:br w:type="page"/>
      </w:r>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89" w:name="_Toc236306839"/>
      <w:bookmarkStart w:id="290" w:name="_Toc236309746"/>
      <w:bookmarkStart w:id="291" w:name="_Toc236376437"/>
      <w:bookmarkStart w:id="292" w:name="_Toc235532447"/>
      <w:r>
        <w:rPr>
          <w:rFonts w:ascii="Bookman Old Style" w:hAnsi="Bookman Old Style" w:cs="Arial"/>
          <w:sz w:val="22"/>
          <w:szCs w:val="22"/>
          <w:lang w:val="fr-FR"/>
        </w:rPr>
        <w:lastRenderedPageBreak/>
        <w:t>MODELE DE GARANTIE DE BONNE EXECUTION</w:t>
      </w:r>
      <w:bookmarkEnd w:id="289"/>
      <w:bookmarkEnd w:id="290"/>
      <w:bookmarkEnd w:id="291"/>
      <w:bookmarkEnd w:id="292"/>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lang w:eastAsia="en-US"/>
        </w:rPr>
        <w:t>(Garantie bancaire)</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Bénéficiaire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Date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Garantie de bonne exécution no.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Garant :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avons été informés que (ci-après dénommé « l’Entreprise ») a conclu avec vous le Marché no</w:t>
      </w:r>
      <w:r>
        <w:rPr>
          <w:rFonts w:ascii="Bookman Old Style" w:hAnsi="Bookman Old Style" w:cs="Arial"/>
          <w:bCs/>
          <w:i/>
          <w:iCs/>
          <w:sz w:val="22"/>
          <w:szCs w:val="22"/>
        </w:rPr>
        <w:t>.____ e</w:t>
      </w:r>
      <w:r>
        <w:rPr>
          <w:rFonts w:ascii="Bookman Old Style" w:hAnsi="Bookman Old Style" w:cs="Arial"/>
          <w:bCs/>
          <w:sz w:val="22"/>
          <w:szCs w:val="22"/>
        </w:rPr>
        <w:t xml:space="preserve">n date du </w:t>
      </w:r>
      <w:r>
        <w:rPr>
          <w:rFonts w:ascii="Bookman Old Style" w:hAnsi="Bookman Old Style" w:cs="Arial"/>
          <w:bCs/>
          <w:i/>
          <w:iCs/>
          <w:sz w:val="22"/>
          <w:szCs w:val="22"/>
        </w:rPr>
        <w:t>____________</w:t>
      </w:r>
      <w:r>
        <w:rPr>
          <w:rFonts w:ascii="Bookman Old Style" w:hAnsi="Bookman Old Style" w:cs="Arial"/>
          <w:bCs/>
          <w:sz w:val="22"/>
          <w:szCs w:val="22"/>
        </w:rPr>
        <w:t xml:space="preserve"> pour la fourniture de  (ci-après dénommée « le Marché »).</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De plus, nous comprenons qu’une garantie de bonne exécution est exigée en vertu des conditions du Marché.</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A la demande de l’Entreprise, nous </w:t>
      </w:r>
      <w:r>
        <w:rPr>
          <w:rFonts w:ascii="Bookman Old Style" w:hAnsi="Bookman Old Style" w:cs="Arial"/>
          <w:bCs/>
          <w:i/>
          <w:iCs/>
          <w:sz w:val="22"/>
          <w:szCs w:val="22"/>
        </w:rPr>
        <w:t>________</w:t>
      </w:r>
      <w:r>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Pr>
          <w:rFonts w:ascii="Bookman Old Style" w:hAnsi="Bookman Old Style" w:cs="Arial"/>
          <w:bCs/>
          <w:i/>
          <w:iCs/>
          <w:sz w:val="22"/>
          <w:szCs w:val="22"/>
        </w:rPr>
        <w:t>.</w:t>
      </w:r>
      <w:r>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BD65EB" w:rsidRDefault="00CE2834">
      <w:pPr>
        <w:suppressAutoHyphen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La présente garantie expire au plus tard le </w:t>
      </w:r>
      <w:r>
        <w:rPr>
          <w:rFonts w:ascii="Bookman Old Style" w:hAnsi="Bookman Old Style" w:cs="Arial"/>
          <w:bCs/>
          <w:i/>
          <w:iCs/>
          <w:sz w:val="22"/>
          <w:szCs w:val="22"/>
        </w:rPr>
        <w:t>______</w:t>
      </w:r>
      <w:r>
        <w:rPr>
          <w:rFonts w:ascii="Bookman Old Style" w:hAnsi="Bookman Old Style" w:cs="Arial"/>
          <w:bCs/>
          <w:sz w:val="22"/>
          <w:szCs w:val="22"/>
        </w:rPr>
        <w:t xml:space="preserve"> jour de </w:t>
      </w:r>
      <w:r>
        <w:rPr>
          <w:rFonts w:ascii="Bookman Old Style" w:hAnsi="Bookman Old Style" w:cs="Arial"/>
          <w:bCs/>
          <w:i/>
          <w:iCs/>
          <w:sz w:val="22"/>
          <w:szCs w:val="22"/>
        </w:rPr>
        <w:t>________</w:t>
      </w:r>
      <w:r>
        <w:rPr>
          <w:rFonts w:ascii="Bookman Old Style" w:hAnsi="Bookman Old Style" w:cs="Arial"/>
          <w:bCs/>
          <w:sz w:val="22"/>
          <w:szCs w:val="22"/>
        </w:rPr>
        <w:t>,</w:t>
      </w:r>
      <w:r>
        <w:rPr>
          <w:rStyle w:val="Appelnotedebasdep"/>
          <w:rFonts w:ascii="Bookman Old Style" w:hAnsi="Bookman Old Style" w:cs="Arial"/>
          <w:bCs/>
          <w:sz w:val="22"/>
          <w:szCs w:val="22"/>
        </w:rPr>
        <w:footnoteReference w:id="10"/>
      </w:r>
      <w:r>
        <w:rPr>
          <w:rFonts w:ascii="Bookman Old Style" w:hAnsi="Bookman Old Style" w:cs="Arial"/>
          <w:bCs/>
          <w:sz w:val="22"/>
          <w:szCs w:val="22"/>
        </w:rPr>
        <w:t xml:space="preserve"> et toute demande de paiement doit être reçue à cette date au plus tard.</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BD65EB" w:rsidRDefault="00CE2834">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Pr>
          <w:rFonts w:ascii="Bookman Old Style" w:hAnsi="Bookman Old Style" w:cs="Arial"/>
          <w:bCs/>
          <w:sz w:val="22"/>
          <w:szCs w:val="22"/>
          <w:lang w:val="fr-FR"/>
        </w:rPr>
        <w:tab/>
      </w:r>
    </w:p>
    <w:p w:rsidR="00BD65EB" w:rsidRDefault="00CE2834">
      <w:pPr>
        <w:spacing w:before="120" w:after="120"/>
        <w:ind w:left="578" w:hanging="578"/>
        <w:jc w:val="both"/>
        <w:rPr>
          <w:rFonts w:ascii="Bookman Old Style" w:hAnsi="Bookman Old Style" w:cs="Arial"/>
          <w:b/>
          <w:i/>
          <w:sz w:val="22"/>
          <w:szCs w:val="22"/>
        </w:rPr>
      </w:pPr>
      <w:r>
        <w:rPr>
          <w:rFonts w:ascii="Bookman Old Style" w:hAnsi="Bookman Old Style" w:cs="Arial"/>
          <w:bCs/>
          <w:i/>
          <w:sz w:val="22"/>
          <w:szCs w:val="22"/>
        </w:rPr>
        <w:br w:type="page"/>
      </w:r>
      <w:bookmarkStart w:id="293" w:name="_Toc490056168"/>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4" w:name="_Toc236376438"/>
      <w:bookmarkStart w:id="295" w:name="_Toc235532448"/>
      <w:bookmarkStart w:id="296" w:name="_Toc236309747"/>
      <w:bookmarkStart w:id="297" w:name="_Toc236306840"/>
      <w:r>
        <w:rPr>
          <w:rFonts w:ascii="Bookman Old Style" w:hAnsi="Bookman Old Style" w:cs="Arial"/>
          <w:sz w:val="22"/>
          <w:szCs w:val="22"/>
          <w:lang w:val="fr-FR"/>
        </w:rPr>
        <w:lastRenderedPageBreak/>
        <w:t>MODELE DE CAUTION PERSONNELLE ET SOLIDAIRE DE BONNE EXECUTION</w:t>
      </w:r>
      <w:bookmarkEnd w:id="293"/>
      <w:bookmarkEnd w:id="294"/>
      <w:bookmarkEnd w:id="295"/>
      <w:bookmarkEnd w:id="296"/>
      <w:bookmarkEnd w:id="297"/>
    </w:p>
    <w:p w:rsidR="00BD65EB" w:rsidRDefault="00BD65EB">
      <w:pPr>
        <w:pStyle w:val="Pieddepage"/>
        <w:spacing w:before="0"/>
        <w:ind w:left="578" w:hanging="578"/>
        <w:jc w:val="both"/>
        <w:rPr>
          <w:rFonts w:ascii="Bookman Old Style" w:hAnsi="Bookman Old Style" w:cs="Arial"/>
          <w:b/>
          <w:sz w:val="22"/>
          <w:szCs w:val="22"/>
        </w:rPr>
      </w:pPr>
    </w:p>
    <w:p w:rsidR="00BD65EB" w:rsidRDefault="00CE2834">
      <w:pPr>
        <w:pStyle w:val="Pieddepage"/>
        <w:tabs>
          <w:tab w:val="right" w:pos="8640"/>
        </w:tabs>
        <w:spacing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___________________________</w:t>
      </w:r>
    </w:p>
    <w:p w:rsidR="00BD65EB" w:rsidRDefault="00CE2834">
      <w:pPr>
        <w:tabs>
          <w:tab w:val="right" w:pos="8640"/>
        </w:tabs>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Appel d’offres n</w:t>
      </w:r>
      <w:r>
        <w:rPr>
          <w:rFonts w:ascii="Bookman Old Style" w:hAnsi="Bookman Old Style" w:cs="Arial"/>
          <w:bCs/>
          <w:sz w:val="22"/>
          <w:szCs w:val="22"/>
          <w:vertAlign w:val="superscript"/>
        </w:rPr>
        <w:t xml:space="preserve">o </w:t>
      </w:r>
      <w:r>
        <w:rPr>
          <w:rFonts w:ascii="Bookman Old Style" w:hAnsi="Bookman Old Style" w:cs="Arial"/>
          <w:bCs/>
          <w:sz w:val="22"/>
          <w:szCs w:val="22"/>
        </w:rPr>
        <w:t>: 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Bénéficiaire : __________________ [</w:t>
      </w:r>
      <w:r>
        <w:rPr>
          <w:rFonts w:ascii="Bookman Old Style" w:hAnsi="Bookman Old Style" w:cs="Arial"/>
          <w:bCs/>
          <w:i/>
          <w:sz w:val="22"/>
          <w:szCs w:val="22"/>
        </w:rPr>
        <w:t>nom et adresse du Maître d’Ouvrage</w:t>
      </w:r>
      <w:r>
        <w:rPr>
          <w:rFonts w:ascii="Bookman Old Style" w:hAnsi="Bookman Old Style" w:cs="Arial"/>
          <w:bCs/>
          <w:sz w:val="22"/>
          <w:szCs w:val="22"/>
        </w:rPr>
        <w:t xml:space="preserve">] </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Date : _______________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Caution no. : ________________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soussignés _____________________________ [</w:t>
      </w:r>
      <w:r>
        <w:rPr>
          <w:rFonts w:ascii="Bookman Old Style" w:hAnsi="Bookman Old Style" w:cs="Arial"/>
          <w:bCs/>
          <w:i/>
          <w:sz w:val="22"/>
          <w:szCs w:val="22"/>
        </w:rPr>
        <w:t>nom et adresse de l’organisme de caution</w:t>
      </w:r>
      <w:r>
        <w:rPr>
          <w:rFonts w:ascii="Bookman Old Style" w:hAnsi="Bookman Old Style" w:cs="Arial"/>
          <w:bCs/>
          <w:sz w:val="22"/>
          <w:szCs w:val="22"/>
        </w:rPr>
        <w:t>]</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Ladite caution s’élève à _________</w:t>
      </w:r>
      <w:r>
        <w:rPr>
          <w:rStyle w:val="Appelnotedebasdep"/>
          <w:rFonts w:ascii="Bookman Old Style" w:hAnsi="Bookman Old Style" w:cs="Arial"/>
          <w:bCs/>
          <w:sz w:val="22"/>
          <w:szCs w:val="22"/>
        </w:rPr>
        <w:footnoteReference w:id="11"/>
      </w:r>
      <w:r>
        <w:rPr>
          <w:rFonts w:ascii="Bookman Old Style" w:hAnsi="Bookman Old Style" w:cs="Arial"/>
          <w:bCs/>
          <w:sz w:val="22"/>
          <w:szCs w:val="22"/>
        </w:rPr>
        <w:t>.</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BD65EB" w:rsidRDefault="00BD65EB">
      <w:pPr>
        <w:spacing w:before="120" w:after="120"/>
        <w:ind w:left="578" w:hanging="578"/>
        <w:jc w:val="both"/>
        <w:rPr>
          <w:rFonts w:ascii="Bookman Old Style" w:hAnsi="Bookman Old Style" w:cs="Arial"/>
          <w:bCs/>
          <w:sz w:val="22"/>
          <w:szCs w:val="22"/>
        </w:rPr>
      </w:pP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 xml:space="preserve">SIGNATURE et authentification du signataire__________________________________ </w:t>
      </w:r>
    </w:p>
    <w:p w:rsidR="00BD65EB" w:rsidRDefault="00CE2834">
      <w:pPr>
        <w:spacing w:before="120" w:after="120"/>
        <w:ind w:left="578" w:hanging="578"/>
        <w:jc w:val="both"/>
        <w:rPr>
          <w:rFonts w:ascii="Bookman Old Style" w:hAnsi="Bookman Old Style" w:cs="Arial"/>
          <w:bCs/>
          <w:sz w:val="22"/>
          <w:szCs w:val="22"/>
        </w:rPr>
      </w:pPr>
      <w:r>
        <w:rPr>
          <w:rFonts w:ascii="Bookman Old Style" w:hAnsi="Bookman Old Style" w:cs="Arial"/>
          <w:bCs/>
          <w:sz w:val="22"/>
          <w:szCs w:val="22"/>
        </w:rPr>
        <w:t>Nom et adresse de l’organisme de caution______________________________________</w:t>
      </w:r>
    </w:p>
    <w:p w:rsidR="00BD65EB" w:rsidRDefault="00CE2834">
      <w:pPr>
        <w:spacing w:before="120" w:after="120"/>
        <w:ind w:left="578" w:hanging="578"/>
        <w:jc w:val="both"/>
        <w:rPr>
          <w:rFonts w:ascii="Bookman Old Style" w:hAnsi="Bookman Old Style" w:cs="Arial"/>
          <w:bCs/>
          <w:sz w:val="22"/>
          <w:szCs w:val="22"/>
          <w:lang w:eastAsia="en-US"/>
        </w:rPr>
      </w:pPr>
      <w:r>
        <w:rPr>
          <w:rFonts w:ascii="Bookman Old Style" w:hAnsi="Bookman Old Style" w:cs="Arial"/>
          <w:bCs/>
          <w:sz w:val="22"/>
          <w:szCs w:val="22"/>
        </w:rPr>
        <w:br w:type="page"/>
      </w:r>
    </w:p>
    <w:p w:rsidR="00BD65EB" w:rsidRDefault="00CE2834">
      <w:pPr>
        <w:pStyle w:val="SectionXHeading"/>
        <w:spacing w:before="0" w:after="0"/>
        <w:ind w:left="578" w:hanging="578"/>
        <w:jc w:val="both"/>
        <w:outlineLvl w:val="1"/>
        <w:rPr>
          <w:rFonts w:ascii="Bookman Old Style" w:hAnsi="Bookman Old Style" w:cs="Arial"/>
          <w:sz w:val="22"/>
          <w:szCs w:val="22"/>
          <w:lang w:val="fr-FR"/>
        </w:rPr>
      </w:pPr>
      <w:bookmarkStart w:id="298" w:name="_Toc236309748"/>
      <w:bookmarkStart w:id="299" w:name="_Toc235532449"/>
      <w:bookmarkStart w:id="300" w:name="_Toc236306841"/>
      <w:bookmarkStart w:id="301" w:name="_Toc236376439"/>
      <w:r>
        <w:rPr>
          <w:rFonts w:ascii="Bookman Old Style" w:hAnsi="Bookman Old Style" w:cs="Arial"/>
          <w:sz w:val="22"/>
          <w:szCs w:val="22"/>
          <w:lang w:val="fr-FR"/>
        </w:rPr>
        <w:lastRenderedPageBreak/>
        <w:t>MODELE DE GARANTIE DE RESTITUTION D’AVANCE</w:t>
      </w:r>
      <w:bookmarkEnd w:id="298"/>
      <w:bookmarkEnd w:id="299"/>
      <w:bookmarkEnd w:id="300"/>
      <w:bookmarkEnd w:id="301"/>
    </w:p>
    <w:p w:rsidR="00BD65EB" w:rsidRDefault="00CE2834">
      <w:pPr>
        <w:ind w:left="578" w:hanging="578"/>
        <w:jc w:val="both"/>
        <w:rPr>
          <w:rFonts w:ascii="Bookman Old Style" w:hAnsi="Bookman Old Style" w:cs="Arial"/>
          <w:b/>
          <w:sz w:val="22"/>
          <w:szCs w:val="22"/>
          <w:lang w:eastAsia="en-US"/>
        </w:rPr>
      </w:pPr>
      <w:r>
        <w:rPr>
          <w:rFonts w:ascii="Bookman Old Style" w:hAnsi="Bookman Old Style" w:cs="Arial"/>
          <w:b/>
          <w:sz w:val="22"/>
          <w:szCs w:val="22"/>
          <w:lang w:eastAsia="en-US"/>
        </w:rPr>
        <w:t>(Garantie bancaire sur demande)</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DC No : ___________________________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Garant : ____________________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Bénéficiaire : __________________  </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Date : _______________</w:t>
      </w:r>
    </w:p>
    <w:p w:rsidR="00BD65EB" w:rsidRDefault="00CE2834">
      <w:pPr>
        <w:spacing w:before="120" w:after="120"/>
        <w:ind w:left="578" w:hanging="578"/>
        <w:jc w:val="both"/>
        <w:rPr>
          <w:rFonts w:ascii="Bookman Old Style" w:hAnsi="Bookman Old Style" w:cs="Arial"/>
          <w:bCs/>
          <w:sz w:val="20"/>
        </w:rPr>
      </w:pPr>
      <w:r>
        <w:rPr>
          <w:rFonts w:ascii="Bookman Old Style" w:hAnsi="Bookman Old Style" w:cs="Arial"/>
          <w:bCs/>
          <w:sz w:val="20"/>
        </w:rPr>
        <w:t>Garantie de restitution d’avance No.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Nous avons été informés que </w:t>
      </w:r>
      <w:r>
        <w:rPr>
          <w:rFonts w:ascii="Bookman Old Style" w:hAnsi="Bookman Old Style" w:cs="Arial"/>
          <w:bCs/>
          <w:i/>
          <w:sz w:val="20"/>
        </w:rPr>
        <w:t>________</w:t>
      </w:r>
      <w:r>
        <w:rPr>
          <w:rFonts w:ascii="Bookman Old Style" w:hAnsi="Bookman Old Style" w:cs="Arial"/>
          <w:bCs/>
          <w:sz w:val="20"/>
        </w:rPr>
        <w:t xml:space="preserve"> (ci-après dénommé « le Donneur d’ordre ») a conclu le Marché No., avec le Bénéficiaire en date du ______________ pour l’exécution de </w:t>
      </w:r>
      <w:r>
        <w:rPr>
          <w:rFonts w:ascii="Bookman Old Style" w:hAnsi="Bookman Old Style" w:cs="Arial"/>
          <w:bCs/>
          <w:i/>
          <w:sz w:val="20"/>
        </w:rPr>
        <w:t>________</w:t>
      </w:r>
      <w:r>
        <w:rPr>
          <w:rFonts w:ascii="Bookman Old Style" w:hAnsi="Bookman Old Style" w:cs="Arial"/>
          <w:bCs/>
          <w:sz w:val="20"/>
        </w:rPr>
        <w:t xml:space="preserve"> (ci-après dénommé « le Marché »).</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De plus nous comprenons qu’en vertu des conditions du Marché, une avance d’un montant de </w:t>
      </w:r>
      <w:r>
        <w:rPr>
          <w:rFonts w:ascii="Bookman Old Style" w:hAnsi="Bookman Old Style" w:cs="Arial"/>
          <w:bCs/>
          <w:i/>
          <w:sz w:val="20"/>
        </w:rPr>
        <w:t xml:space="preserve">___________ </w:t>
      </w:r>
      <w:r>
        <w:rPr>
          <w:rFonts w:ascii="Bookman Old Style" w:hAnsi="Bookman Old Style" w:cs="Arial"/>
          <w:bCs/>
          <w:sz w:val="20"/>
        </w:rPr>
        <w:t>est versée contre une garantie de restitution d’avance.</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Pr>
          <w:rFonts w:ascii="Bookman Old Style" w:hAnsi="Bookman Old Style" w:cs="Arial"/>
          <w:bCs/>
          <w:i/>
          <w:sz w:val="20"/>
        </w:rPr>
        <w:t>__________________</w:t>
      </w:r>
      <w:r>
        <w:rPr>
          <w:rFonts w:ascii="Bookman Old Style" w:hAnsi="Bookman Old Style" w:cs="Arial"/>
          <w:bCs/>
          <w:sz w:val="20"/>
          <w:vertAlign w:val="superscript"/>
        </w:rPr>
        <w:footnoteReference w:id="12"/>
      </w:r>
      <w:r>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(a) </w:t>
      </w:r>
      <w:r>
        <w:rPr>
          <w:rFonts w:ascii="Bookman Old Style" w:hAnsi="Bookman Old Style" w:cs="Arial"/>
          <w:bCs/>
          <w:sz w:val="20"/>
        </w:rPr>
        <w:tab/>
        <w:t>a utilisé l’avance à d’autres fins que les prestations faisant l’objet du Marché ; ou bien</w:t>
      </w:r>
    </w:p>
    <w:p w:rsidR="00BD65EB" w:rsidRDefault="00CE2834">
      <w:pPr>
        <w:tabs>
          <w:tab w:val="left" w:pos="1134"/>
        </w:tabs>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(b) </w:t>
      </w:r>
      <w:r>
        <w:rPr>
          <w:rFonts w:ascii="Bookman Old Style" w:hAnsi="Bookman Old Style" w:cs="Arial"/>
          <w:bCs/>
          <w:sz w:val="20"/>
        </w:rPr>
        <w:tab/>
        <w:t xml:space="preserve">n’a pas remboursé l’avance dans les conditions spécifiées au Marché, spécifiant le montant non remboursé par le Donneur d’ordre. </w:t>
      </w:r>
    </w:p>
    <w:p w:rsidR="00BD65EB" w:rsidRDefault="00CE2834">
      <w:pPr>
        <w:suppressAutoHyphens/>
        <w:spacing w:before="120" w:after="120"/>
        <w:ind w:left="578" w:hanging="578"/>
        <w:jc w:val="both"/>
        <w:rPr>
          <w:rFonts w:ascii="Bookman Old Style" w:hAnsi="Bookman Old Style" w:cs="Arial"/>
          <w:bCs/>
          <w:i/>
          <w:sz w:val="20"/>
        </w:rPr>
      </w:pPr>
      <w:r>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Pr>
          <w:rFonts w:ascii="Bookman Old Style" w:hAnsi="Bookman Old Style" w:cs="Arial"/>
          <w:bCs/>
          <w:i/>
          <w:sz w:val="20"/>
        </w:rPr>
        <w:t>____________.</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BD65EB" w:rsidRDefault="00CE2834">
      <w:pPr>
        <w:suppressAutoHyphens/>
        <w:spacing w:before="120" w:after="120"/>
        <w:ind w:left="578" w:hanging="578"/>
        <w:jc w:val="both"/>
        <w:rPr>
          <w:rFonts w:ascii="Bookman Old Style" w:hAnsi="Bookman Old Style" w:cs="Arial"/>
          <w:bCs/>
          <w:sz w:val="20"/>
        </w:rPr>
      </w:pPr>
      <w:r>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rsidR="00BD65EB" w:rsidRDefault="00BD65EB">
      <w:pPr>
        <w:tabs>
          <w:tab w:val="right" w:pos="9000"/>
        </w:tabs>
        <w:suppressAutoHyphens/>
        <w:spacing w:before="120" w:after="120"/>
        <w:ind w:left="578" w:hanging="578"/>
        <w:jc w:val="both"/>
        <w:rPr>
          <w:rFonts w:ascii="Bookman Old Style" w:hAnsi="Bookman Old Style" w:cs="Arial"/>
          <w:bCs/>
          <w:i/>
          <w:sz w:val="22"/>
          <w:szCs w:val="22"/>
        </w:rPr>
      </w:pPr>
    </w:p>
    <w:sectPr w:rsidR="00BD65EB" w:rsidSect="007730C9">
      <w:footnotePr>
        <w:numRestart w:val="eachSect"/>
      </w:footnotePr>
      <w:endnotePr>
        <w:numFmt w:val="decimal"/>
        <w:numRestart w:val="eachSect"/>
      </w:endnotePr>
      <w:pgSz w:w="12240" w:h="15840"/>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671" w:rsidRDefault="000C3671">
      <w:r>
        <w:separator/>
      </w:r>
    </w:p>
  </w:endnote>
  <w:endnote w:type="continuationSeparator" w:id="1">
    <w:p w:rsidR="000C3671" w:rsidRDefault="000C36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9761924"/>
    </w:sdtPr>
    <w:sdtEndPr>
      <w:rPr>
        <w:rFonts w:ascii="Bookman Old Style" w:hAnsi="Bookman Old Style"/>
        <w:sz w:val="16"/>
        <w:szCs w:val="16"/>
      </w:rPr>
    </w:sdtEndPr>
    <w:sdtContent>
      <w:sdt>
        <w:sdtPr>
          <w:rPr>
            <w:rFonts w:ascii="Bookman Old Style" w:hAnsi="Bookman Old Style"/>
            <w:sz w:val="16"/>
            <w:szCs w:val="16"/>
          </w:rPr>
          <w:id w:val="567382217"/>
        </w:sdtPr>
        <w:sdtContent>
          <w:p w:rsidR="00D32A81" w:rsidRDefault="00D32A81">
            <w:pPr>
              <w:pStyle w:val="Pieddepage"/>
              <w:pBdr>
                <w:top w:val="single" w:sz="4" w:space="1" w:color="auto"/>
              </w:pBdr>
              <w:jc w:val="right"/>
              <w:rPr>
                <w:rFonts w:ascii="Bookman Old Style" w:hAnsi="Bookman Old Style"/>
                <w:sz w:val="16"/>
                <w:szCs w:val="16"/>
              </w:rPr>
            </w:pPr>
            <w:r>
              <w:rPr>
                <w:rFonts w:ascii="Bookman Old Style" w:hAnsi="Bookman Old Style"/>
                <w:i/>
                <w:iCs/>
                <w:sz w:val="16"/>
                <w:szCs w:val="16"/>
              </w:rPr>
              <w:t xml:space="preserve">DCO 06 – </w:t>
            </w:r>
            <w:r>
              <w:rPr>
                <w:i/>
                <w:iCs/>
                <w:sz w:val="20"/>
              </w:rPr>
              <w:t>Acquisition et Installation de 30 Lampadaires TCHATIBALI</w:t>
            </w:r>
            <w:r>
              <w:rPr>
                <w:rFonts w:ascii="Bookman Old Style" w:hAnsi="Bookman Old Style"/>
                <w:sz w:val="16"/>
                <w:szCs w:val="16"/>
              </w:rPr>
              <w:tab/>
              <w:t xml:space="preserve">Page </w:t>
            </w:r>
            <w:r w:rsidR="007446E5">
              <w:rPr>
                <w:rFonts w:ascii="Bookman Old Style" w:hAnsi="Bookman Old Style"/>
                <w:b/>
                <w:bCs/>
                <w:sz w:val="16"/>
                <w:szCs w:val="16"/>
              </w:rPr>
              <w:fldChar w:fldCharType="begin"/>
            </w:r>
            <w:r>
              <w:rPr>
                <w:rFonts w:ascii="Bookman Old Style" w:hAnsi="Bookman Old Style"/>
                <w:b/>
                <w:bCs/>
                <w:sz w:val="16"/>
                <w:szCs w:val="16"/>
              </w:rPr>
              <w:instrText>PAGE</w:instrText>
            </w:r>
            <w:r w:rsidR="007446E5">
              <w:rPr>
                <w:rFonts w:ascii="Bookman Old Style" w:hAnsi="Bookman Old Style"/>
                <w:b/>
                <w:bCs/>
                <w:sz w:val="16"/>
                <w:szCs w:val="16"/>
              </w:rPr>
              <w:fldChar w:fldCharType="separate"/>
            </w:r>
            <w:r w:rsidR="00C2771C">
              <w:rPr>
                <w:rFonts w:ascii="Bookman Old Style" w:hAnsi="Bookman Old Style"/>
                <w:b/>
                <w:bCs/>
                <w:noProof/>
                <w:sz w:val="16"/>
                <w:szCs w:val="16"/>
              </w:rPr>
              <w:t>9</w:t>
            </w:r>
            <w:r w:rsidR="007446E5">
              <w:rPr>
                <w:rFonts w:ascii="Bookman Old Style" w:hAnsi="Bookman Old Style"/>
                <w:b/>
                <w:bCs/>
                <w:sz w:val="16"/>
                <w:szCs w:val="16"/>
              </w:rPr>
              <w:fldChar w:fldCharType="end"/>
            </w:r>
            <w:r>
              <w:rPr>
                <w:rFonts w:ascii="Bookman Old Style" w:hAnsi="Bookman Old Style"/>
                <w:sz w:val="16"/>
                <w:szCs w:val="16"/>
              </w:rPr>
              <w:t xml:space="preserve"> /</w:t>
            </w:r>
            <w:r>
              <w:rPr>
                <w:rFonts w:ascii="Bookman Old Style" w:hAnsi="Bookman Old Style"/>
                <w:b/>
                <w:bCs/>
                <w:sz w:val="16"/>
                <w:szCs w:val="16"/>
              </w:rPr>
              <w:t>100</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95530"/>
    </w:sdtPr>
    <w:sdtEndPr>
      <w:rPr>
        <w:i/>
        <w:iCs/>
        <w:sz w:val="20"/>
      </w:rPr>
    </w:sdtEndPr>
    <w:sdtContent>
      <w:sdt>
        <w:sdtPr>
          <w:rPr>
            <w:i/>
            <w:iCs/>
            <w:sz w:val="20"/>
          </w:rPr>
          <w:id w:val="-896740046"/>
        </w:sdtPr>
        <w:sdtContent>
          <w:p w:rsidR="00D32A81" w:rsidRDefault="00D32A81">
            <w:pPr>
              <w:pStyle w:val="Pieddepage"/>
              <w:pBdr>
                <w:top w:val="single" w:sz="4" w:space="1" w:color="auto"/>
              </w:pBdr>
              <w:jc w:val="right"/>
              <w:rPr>
                <w:i/>
                <w:iCs/>
                <w:sz w:val="20"/>
              </w:rPr>
            </w:pPr>
            <w:r>
              <w:rPr>
                <w:i/>
                <w:iCs/>
                <w:sz w:val="20"/>
              </w:rPr>
              <w:t>DC XXX – Acquisition et Installation de 30 Lampadaires à TCHATIBALI</w:t>
            </w:r>
            <w:r>
              <w:rPr>
                <w:i/>
                <w:iCs/>
                <w:sz w:val="20"/>
              </w:rPr>
              <w:tab/>
            </w:r>
            <w:r w:rsidR="007446E5">
              <w:rPr>
                <w:b/>
                <w:bCs/>
                <w:i/>
                <w:iCs/>
                <w:sz w:val="20"/>
              </w:rPr>
              <w:fldChar w:fldCharType="begin"/>
            </w:r>
            <w:r>
              <w:rPr>
                <w:b/>
                <w:bCs/>
                <w:i/>
                <w:iCs/>
                <w:sz w:val="20"/>
              </w:rPr>
              <w:instrText>PAGE</w:instrText>
            </w:r>
            <w:r w:rsidR="007446E5">
              <w:rPr>
                <w:b/>
                <w:bCs/>
                <w:i/>
                <w:iCs/>
                <w:sz w:val="20"/>
              </w:rPr>
              <w:fldChar w:fldCharType="separate"/>
            </w:r>
            <w:r w:rsidR="00C2771C">
              <w:rPr>
                <w:b/>
                <w:bCs/>
                <w:i/>
                <w:iCs/>
                <w:noProof/>
                <w:sz w:val="20"/>
              </w:rPr>
              <w:t>1</w:t>
            </w:r>
            <w:r w:rsidR="007446E5">
              <w:rPr>
                <w:b/>
                <w:bCs/>
                <w:i/>
                <w:iCs/>
                <w:sz w:val="20"/>
              </w:rPr>
              <w:fldChar w:fldCharType="end"/>
            </w:r>
            <w:r>
              <w:rPr>
                <w:i/>
                <w:iCs/>
                <w:sz w:val="20"/>
              </w:rPr>
              <w:t xml:space="preserve"> / </w:t>
            </w:r>
            <w:r>
              <w:rPr>
                <w:b/>
                <w:bCs/>
                <w:i/>
                <w:iCs/>
                <w:sz w:val="20"/>
              </w:rPr>
              <w:t>100</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671" w:rsidRDefault="000C3671">
      <w:r>
        <w:separator/>
      </w:r>
    </w:p>
  </w:footnote>
  <w:footnote w:type="continuationSeparator" w:id="1">
    <w:p w:rsidR="000C3671" w:rsidRDefault="000C3671">
      <w:r>
        <w:continuationSeparator/>
      </w:r>
    </w:p>
  </w:footnote>
  <w:footnote w:id="2">
    <w:p w:rsidR="00D32A81" w:rsidRDefault="00D32A81">
      <w:pPr>
        <w:pStyle w:val="Notedebasdepage"/>
        <w:rPr>
          <w:iCs/>
        </w:rPr>
      </w:pPr>
      <w:r>
        <w:rPr>
          <w:rStyle w:val="Appelnotedebasdep"/>
          <w:i/>
        </w:rPr>
        <w:footnoteRef/>
      </w:r>
      <w:r>
        <w:rPr>
          <w:i/>
        </w:rPr>
        <w:tab/>
      </w:r>
      <w:r>
        <w:rPr>
          <w:iCs/>
        </w:rPr>
        <w:t>Dans les marchés rémunérés au forfait, supprimer « Détail quantitatif et estimatif » et remplacer par « Programme d’Activités ».</w:t>
      </w:r>
    </w:p>
  </w:footnote>
  <w:footnote w:id="3">
    <w:p w:rsidR="00D32A81" w:rsidRDefault="00D32A81">
      <w:pPr>
        <w:pStyle w:val="Notedebasdepage"/>
        <w:tabs>
          <w:tab w:val="left" w:pos="284"/>
        </w:tabs>
        <w:ind w:left="284" w:hanging="284"/>
        <w:rPr>
          <w:spacing w:val="-4"/>
          <w:sz w:val="10"/>
        </w:rPr>
      </w:pPr>
      <w:r>
        <w:rPr>
          <w:rStyle w:val="Appelnotedebasdep"/>
          <w:sz w:val="10"/>
        </w:rPr>
        <w:footnoteRef/>
      </w:r>
      <w:r>
        <w:rPr>
          <w:sz w:val="10"/>
        </w:rPr>
        <w:tab/>
      </w:r>
      <w:r>
        <w:rPr>
          <w:spacing w:val="-4"/>
          <w:sz w:val="10"/>
        </w:rPr>
        <w:t>Dans le cas de marché rémunéré au forfait, remplacer la totalité de la Clause 36 par la nouvelle clause 36.1 comme suit :</w:t>
      </w:r>
    </w:p>
    <w:p w:rsidR="00D32A81" w:rsidRDefault="00D32A81">
      <w:pPr>
        <w:pStyle w:val="Notedebasdepage"/>
        <w:tabs>
          <w:tab w:val="left" w:pos="851"/>
          <w:tab w:val="left" w:pos="1080"/>
        </w:tabs>
        <w:spacing w:after="40"/>
        <w:ind w:left="851" w:hanging="567"/>
        <w:rPr>
          <w:sz w:val="10"/>
        </w:rPr>
      </w:pPr>
      <w:r>
        <w:rPr>
          <w:sz w:val="10"/>
        </w:rPr>
        <w:t>36.1</w:t>
      </w:r>
      <w:r>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D32A81" w:rsidRDefault="00D32A81">
      <w:pPr>
        <w:pStyle w:val="Notedebasdepage"/>
        <w:rPr>
          <w:sz w:val="10"/>
        </w:rPr>
      </w:pPr>
      <w:r>
        <w:rPr>
          <w:rStyle w:val="Appelnotedebasdep"/>
          <w:sz w:val="10"/>
        </w:rPr>
        <w:footnoteRef/>
      </w:r>
      <w:r>
        <w:rPr>
          <w:sz w:val="10"/>
        </w:rPr>
        <w:tab/>
        <w:t>Dans le cas de marché rémunérés au forfait, ajouter « et Programme d’Activités » après « Programme ».</w:t>
      </w:r>
    </w:p>
  </w:footnote>
  <w:footnote w:id="5">
    <w:p w:rsidR="00D32A81" w:rsidRDefault="00D32A81">
      <w:pPr>
        <w:pStyle w:val="Notedebasdepage"/>
        <w:rPr>
          <w:iCs/>
          <w:sz w:val="10"/>
        </w:rPr>
      </w:pPr>
      <w:r>
        <w:rPr>
          <w:rStyle w:val="Appelnotedebasdep"/>
          <w:i/>
          <w:sz w:val="10"/>
        </w:rPr>
        <w:footnoteRef/>
      </w:r>
      <w:r>
        <w:rPr>
          <w:i/>
          <w:sz w:val="10"/>
        </w:rPr>
        <w:tab/>
      </w:r>
      <w:r>
        <w:rPr>
          <w:iCs/>
          <w:sz w:val="10"/>
        </w:rPr>
        <w:t>Dans le cas de marché rémunéré au forfait, supprimer ce paragraphe.</w:t>
      </w:r>
    </w:p>
  </w:footnote>
  <w:footnote w:id="6">
    <w:p w:rsidR="00D32A81" w:rsidRDefault="00D32A81">
      <w:pPr>
        <w:pStyle w:val="Notedebasdepage"/>
        <w:ind w:left="720" w:hanging="720"/>
        <w:rPr>
          <w:iCs/>
          <w:sz w:val="12"/>
        </w:rPr>
      </w:pPr>
      <w:r>
        <w:rPr>
          <w:rStyle w:val="Appelnotedebasdep"/>
          <w:iCs/>
          <w:sz w:val="12"/>
        </w:rPr>
        <w:footnoteRef/>
      </w:r>
      <w:r>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D32A81" w:rsidRDefault="00D32A81">
      <w:pPr>
        <w:pStyle w:val="Notedebasdepage"/>
        <w:ind w:left="284" w:hanging="284"/>
        <w:rPr>
          <w:sz w:val="10"/>
        </w:rPr>
      </w:pPr>
      <w:r>
        <w:rPr>
          <w:rStyle w:val="Appelnotedebasdep"/>
          <w:sz w:val="10"/>
        </w:rPr>
        <w:footnoteRef/>
      </w:r>
      <w:r>
        <w:rPr>
          <w:sz w:val="10"/>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D32A81" w:rsidRDefault="00D32A81">
      <w:pPr>
        <w:pStyle w:val="Notedebasdepage"/>
        <w:ind w:left="284" w:hanging="284"/>
        <w:rPr>
          <w:sz w:val="10"/>
        </w:rPr>
      </w:pPr>
      <w:r>
        <w:rPr>
          <w:rStyle w:val="Appelnotedebasdep"/>
          <w:sz w:val="10"/>
        </w:rPr>
        <w:footnoteRef/>
      </w:r>
      <w:r>
        <w:rPr>
          <w:sz w:val="10"/>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D32A81" w:rsidRDefault="00D32A81">
      <w:pPr>
        <w:pStyle w:val="Notedebasdepage"/>
        <w:ind w:left="280" w:hanging="280"/>
        <w:rPr>
          <w:sz w:val="10"/>
        </w:rPr>
      </w:pPr>
      <w:r>
        <w:rPr>
          <w:rStyle w:val="Appelnotedebasdep"/>
          <w:sz w:val="10"/>
        </w:rPr>
        <w:footnoteRef/>
      </w:r>
      <w:r>
        <w:rPr>
          <w:sz w:val="10"/>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D32A81" w:rsidRDefault="00D32A81">
      <w:pPr>
        <w:ind w:left="360" w:hanging="270"/>
        <w:jc w:val="both"/>
        <w:rPr>
          <w:sz w:val="18"/>
          <w:szCs w:val="18"/>
          <w:lang w:eastAsia="en-US"/>
        </w:rPr>
      </w:pPr>
      <w:r>
        <w:rPr>
          <w:rStyle w:val="Appelnotedebasdep"/>
        </w:rPr>
        <w:footnoteRef/>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D32A81" w:rsidRDefault="00D32A81">
      <w:pPr>
        <w:pStyle w:val="Notedebasdepage"/>
        <w:tabs>
          <w:tab w:val="left" w:pos="284"/>
        </w:tabs>
        <w:ind w:left="284" w:hanging="284"/>
      </w:pPr>
    </w:p>
  </w:footnote>
  <w:footnote w:id="11">
    <w:p w:rsidR="00D32A81" w:rsidRDefault="00D32A81">
      <w:pPr>
        <w:pStyle w:val="Notedebasdepage"/>
      </w:pPr>
      <w:r>
        <w:rPr>
          <w:rStyle w:val="Appelnotedebasdep"/>
        </w:rPr>
        <w:footnoteRef/>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2">
    <w:p w:rsidR="00D32A81" w:rsidRDefault="00D32A81">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tabs>
        <w:tab w:val="right" w:pos="9720"/>
      </w:tabs>
      <w:jc w:val="righ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2" o:spid="_x0000_s2050" type="#_x0000_t136" style="position:absolute;left:0;text-align:left;margin-left:0;margin-top:0;width:575.15pt;height:127.8pt;rotation:315;z-index:-25165619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Pr>
        <w:rStyle w:val="Numrodepage"/>
      </w:rPr>
      <w:fldChar w:fldCharType="begin"/>
    </w:r>
    <w:r w:rsidR="00D32A81">
      <w:rPr>
        <w:rStyle w:val="Numrodepage"/>
      </w:rPr>
      <w:instrText xml:space="preserve"> PAGE </w:instrText>
    </w:r>
    <w:r>
      <w:rPr>
        <w:rStyle w:val="Numrodepage"/>
      </w:rPr>
      <w:fldChar w:fldCharType="separate"/>
    </w:r>
    <w:r w:rsidR="00D32A81">
      <w:rPr>
        <w:rStyle w:val="Numrodepage"/>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3" o:spid="_x0000_s2051" type="#_x0000_t136" style="position:absolute;left:0;text-align:left;margin-left:0;margin-top:0;width:575.25pt;height:127.8pt;rotation:315;z-index:-25165516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MainHeading1"/>
      <w:jc w:val="both"/>
      <w:outlineLvl w:val="0"/>
      <w:rPr>
        <w:i/>
        <w:iCs/>
        <w:sz w:val="16"/>
        <w:szCs w:val="16"/>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1" o:spid="_x0000_s2049" type="#_x0000_t136" style="position:absolute;left:0;text-align:left;margin-left:0;margin-top:0;width:584.65pt;height:127.8pt;rotation:315;z-index:-25165721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5" o:spid="_x0000_s2053" type="#_x0000_t136" style="position:absolute;left:0;text-align:left;margin-left:0;margin-top:0;width:575.15pt;height:127.8pt;rotation:315;z-index:-25165312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Bdr>
        <w:bottom w:val="single" w:sz="4" w:space="1" w:color="auto"/>
      </w:pBdr>
      <w:rPr>
        <w:i/>
        <w:iCs/>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6" o:spid="_x0000_s2054" type="#_x0000_t136" style="position:absolute;left:0;text-align:left;margin-left:0;margin-top:0;width:584.65pt;height:127.8pt;rotation:315;z-index:-25165209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4" o:spid="_x0000_s2052" type="#_x0000_t136" style="position:absolute;left:0;text-align:left;margin-left:0;margin-top:0;width:575.15pt;height:127.8pt;rotation:315;z-index:-25165414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8" o:spid="_x0000_s2059" type="#_x0000_t136" style="position:absolute;left:0;text-align:left;margin-left:0;margin-top:0;width:575.15pt;height:127.8pt;rotation:315;z-index:-25164697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MainHeading1"/>
      <w:pBdr>
        <w:bottom w:val="single" w:sz="4" w:space="1" w:color="auto"/>
      </w:pBdr>
      <w:ind w:left="578" w:hanging="578"/>
      <w:jc w:val="both"/>
      <w:outlineLvl w:val="0"/>
      <w:rPr>
        <w:rFonts w:ascii="Bookman Old Style" w:hAnsi="Bookman Old Style" w:cs="Arial"/>
        <w:i/>
        <w:iCs/>
        <w:sz w:val="16"/>
        <w:szCs w:val="16"/>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9" o:spid="_x0000_s2060" type="#_x0000_t136" style="position:absolute;left:0;text-align:left;margin-left:0;margin-top:0;width:584.65pt;height:127.8pt;rotation:315;z-index:-25164595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rFonts w:ascii="Bookman Old Style" w:hAnsi="Bookman Old Style" w:cs="Arial"/>
        <w:i/>
        <w:iCs/>
        <w:sz w:val="16"/>
        <w:szCs w:val="16"/>
      </w:rPr>
      <w:t>ANNEXE 1</w:t>
    </w:r>
    <w:r w:rsidR="00D32A81">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77" o:spid="_x0000_s2058" type="#_x0000_t136" style="position:absolute;margin-left:0;margin-top:0;width:575.15pt;height:127.8pt;rotation:315;z-index:-25164800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1" o:spid="_x0000_s2062" type="#_x0000_t136" style="position:absolute;left:0;text-align:left;margin-left:0;margin-top:0;width:575.15pt;height:127.8pt;rotation:315;z-index:-25164390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MainHeading1"/>
      <w:pBdr>
        <w:bottom w:val="single" w:sz="4" w:space="1" w:color="auto"/>
      </w:pBdr>
      <w:ind w:left="578" w:hanging="578"/>
      <w:jc w:val="both"/>
      <w:outlineLvl w:val="0"/>
      <w:rPr>
        <w:rFonts w:ascii="Bookman Old Style" w:hAnsi="Bookman Old Style" w:cs="Arial"/>
        <w:i/>
        <w:iCs/>
        <w:sz w:val="16"/>
        <w:szCs w:val="16"/>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2" o:spid="_x0000_s2063" type="#_x0000_t136" style="position:absolute;left:0;text-align:left;margin-left:0;margin-top:0;width:584.65pt;height:127.8pt;rotation:315;z-index:-25164288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rFonts w:ascii="Bookman Old Style" w:hAnsi="Bookman Old Style" w:cs="Arial"/>
        <w:i/>
        <w:iCs/>
        <w:sz w:val="16"/>
        <w:szCs w:val="16"/>
      </w:rPr>
      <w:t>ANNEXE 1</w:t>
    </w:r>
    <w:r w:rsidR="00D32A81">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MainHeading1"/>
      <w:pBdr>
        <w:bottom w:val="single" w:sz="4" w:space="1" w:color="auto"/>
      </w:pBdr>
      <w:ind w:left="578" w:hanging="578"/>
      <w:jc w:val="both"/>
      <w:outlineLvl w:val="0"/>
      <w:rPr>
        <w:i/>
        <w:iCs/>
        <w:sz w:val="16"/>
        <w:szCs w:val="16"/>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0" o:spid="_x0000_s2061" type="#_x0000_t136" style="position:absolute;left:0;text-align:left;margin-left:0;margin-top:0;width:584.65pt;height:127.8pt;rotation:315;z-index:-25164492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i/>
        <w:iCs/>
        <w:sz w:val="16"/>
        <w:szCs w:val="16"/>
      </w:rPr>
      <w:t>ANNEXE 1</w:t>
    </w:r>
    <w:r w:rsidR="00D32A81">
      <w:rPr>
        <w:i/>
        <w:iCs/>
        <w:sz w:val="16"/>
        <w:szCs w:val="16"/>
      </w:rPr>
      <w:tab/>
      <w:t>SPECIFICATIONS (EXIGENCES DU MAITRE D’OUVRAGE)</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Bdr>
        <w:bottom w:val="single" w:sz="4" w:space="1" w:color="auto"/>
      </w:pBdr>
      <w:tabs>
        <w:tab w:val="clear" w:pos="9000"/>
        <w:tab w:val="right" w:pos="9356"/>
        <w:tab w:val="right" w:pos="12960"/>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4" o:spid="_x0000_s2065" type="#_x0000_t136" style="position:absolute;left:0;text-align:left;margin-left:0;margin-top:0;width:575.15pt;height:127.8pt;rotation:315;z-index:-251640832;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t>Section X. Formulaires du Marché</w:t>
    </w:r>
    <w:r w:rsidR="00D32A81">
      <w:tab/>
    </w:r>
    <w:r>
      <w:rPr>
        <w:rStyle w:val="Numrodepage"/>
      </w:rPr>
      <w:fldChar w:fldCharType="begin"/>
    </w:r>
    <w:r w:rsidR="00D32A81">
      <w:rPr>
        <w:rStyle w:val="Numrodepage"/>
      </w:rPr>
      <w:instrText xml:space="preserve"> PAGE </w:instrText>
    </w:r>
    <w:r>
      <w:rPr>
        <w:rStyle w:val="Numrodepage"/>
      </w:rPr>
      <w:fldChar w:fldCharType="separate"/>
    </w:r>
    <w:r w:rsidR="00D32A81">
      <w:rPr>
        <w:rStyle w:val="Numrodepage"/>
      </w:rPr>
      <w:t>42</w:t>
    </w:r>
    <w:r>
      <w:rPr>
        <w:rStyle w:val="Numrodepage"/>
      </w:rPr>
      <w:fldChar w:fldCharType="end"/>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Bdr>
        <w:bottom w:val="single" w:sz="4" w:space="1" w:color="auto"/>
      </w:pBdr>
      <w:tabs>
        <w:tab w:val="clear" w:pos="9000"/>
        <w:tab w:val="right" w:pos="9356"/>
        <w:tab w:val="right" w:pos="12960"/>
      </w:tabs>
      <w:jc w:val="left"/>
      <w:rPr>
        <w:i/>
        <w:iCs/>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5" o:spid="_x0000_s2066" type="#_x0000_t136" style="position:absolute;margin-left:0;margin-top:0;width:582.3pt;height:127.8pt;rotation:315;z-index:-251639808;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i/>
        <w:iCs/>
      </w:rPr>
      <w:t>Annexe 3 – FORMULAIRES DU MARCHE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Bdr>
        <w:bottom w:val="single" w:sz="4" w:space="1" w:color="auto"/>
      </w:pBdr>
      <w:tabs>
        <w:tab w:val="clear" w:pos="9000"/>
        <w:tab w:val="right" w:pos="9356"/>
        <w:tab w:val="right" w:pos="12960"/>
      </w:tabs>
      <w:jc w:val="left"/>
      <w:rPr>
        <w:i/>
        <w:iCs/>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3" o:spid="_x0000_s2064" type="#_x0000_t136" style="position:absolute;margin-left:0;margin-top:0;width:582.3pt;height:127.8pt;rotation:315;z-index:-25164185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i/>
        <w:iCs/>
      </w:rPr>
      <w:t>Annexe 2 – FORMULAIRES DE SOUMISSION</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7" o:spid="_x0000_s2068" type="#_x0000_t136" style="position:absolute;left:0;text-align:left;margin-left:0;margin-top:0;width:575.15pt;height:127.8pt;rotation:315;z-index:-251637760;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8" o:spid="_x0000_s2069" type="#_x0000_t136" style="position:absolute;left:0;text-align:left;margin-left:0;margin-top:0;width:582.3pt;height:127.8pt;rotation:315;z-index:-251636736;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1" w:rsidRDefault="007446E5">
    <w:pPr>
      <w:pStyle w:val="En-tte"/>
      <w:pBdr>
        <w:bottom w:val="single" w:sz="4" w:space="1" w:color="auto"/>
      </w:pBdr>
      <w:tabs>
        <w:tab w:val="clear" w:pos="9000"/>
        <w:tab w:val="right" w:pos="9356"/>
        <w:tab w:val="right" w:pos="12960"/>
      </w:tabs>
      <w:jc w:val="left"/>
      <w:rPr>
        <w:i/>
        <w:iCs/>
      </w:rPr>
    </w:pPr>
    <w:r w:rsidRPr="007446E5">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8626186" o:spid="_x0000_s2067" type="#_x0000_t136" style="position:absolute;margin-left:0;margin-top:0;width:582.3pt;height:127.8pt;rotation:315;z-index:-251638784;mso-position-horizontal:center;mso-position-horizontal-relative:margin;mso-position-vertical:center;mso-position-vertical-relative:margin" o:allowincell="f" fillcolor="silver" stroked="f">
          <v:fill opacity=".5"/>
          <v:textpath style="font-family:&quot;Bookman Old Style&quot;;font-size:1pt" fitpath="t" string="PROLOG"/>
          <w10:wrap anchorx="margin" anchory="margin"/>
        </v:shape>
      </w:pict>
    </w:r>
    <w:r w:rsidR="00D32A81">
      <w:rPr>
        <w:i/>
        <w:iCs/>
      </w:rPr>
      <w:t>Annexe 3 – 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4pt;height:9.4pt" o:bullet="t">
        <v:imagedata r:id="rId1" o:title="BD14655_"/>
      </v:shape>
    </w:pict>
  </w:numPicBullet>
  <w:abstractNum w:abstractNumId="0">
    <w:nsid w:val="04B123C6"/>
    <w:multiLevelType w:val="hybridMultilevel"/>
    <w:tmpl w:val="1D0491AA"/>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554410"/>
    <w:multiLevelType w:val="multilevel"/>
    <w:tmpl w:val="0955441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2">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3">
    <w:nsid w:val="132771E3"/>
    <w:multiLevelType w:val="hybridMultilevel"/>
    <w:tmpl w:val="BFA80926"/>
    <w:lvl w:ilvl="0" w:tplc="F9B663EA">
      <w:start w:val="1"/>
      <w:numFmt w:val="bullet"/>
      <w:lvlText w:val=""/>
      <w:lvlPicBulletId w:val="0"/>
      <w:lvlJc w:val="left"/>
      <w:pPr>
        <w:ind w:left="1428" w:hanging="360"/>
      </w:pPr>
      <w:rPr>
        <w:rFonts w:ascii="Symbol" w:hAnsi="Symbol"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nsid w:val="141A5E37"/>
    <w:multiLevelType w:val="multilevel"/>
    <w:tmpl w:val="141A5E37"/>
    <w:lvl w:ilvl="0">
      <w:start w:val="19"/>
      <w:numFmt w:val="bullet"/>
      <w:pStyle w:val="TiretP06"/>
      <w:lvlText w:val="-"/>
      <w:lvlJc w:val="left"/>
      <w:pPr>
        <w:tabs>
          <w:tab w:val="left" w:pos="644"/>
        </w:tabs>
        <w:ind w:left="644" w:hanging="360"/>
      </w:p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148F703D"/>
    <w:multiLevelType w:val="multilevel"/>
    <w:tmpl w:val="148F703D"/>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8">
    <w:nsid w:val="1AF4372A"/>
    <w:multiLevelType w:val="hybridMultilevel"/>
    <w:tmpl w:val="EADEE59C"/>
    <w:lvl w:ilvl="0" w:tplc="B9544A02">
      <w:start w:val="1"/>
      <w:numFmt w:val="bullet"/>
      <w:lvlText w:val="-"/>
      <w:lvlJc w:val="left"/>
      <w:pPr>
        <w:ind w:left="720" w:hanging="360"/>
      </w:pPr>
      <w:rPr>
        <w:rFonts w:ascii="Arial Narrow" w:eastAsia="Calibri" w:hAnsi="Arial Narrow"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D1679E9"/>
    <w:multiLevelType w:val="hybridMultilevel"/>
    <w:tmpl w:val="8AC634FE"/>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11">
    <w:nsid w:val="2AF771BC"/>
    <w:multiLevelType w:val="multilevel"/>
    <w:tmpl w:val="2AF771BC"/>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nsid w:val="2B575F30"/>
    <w:multiLevelType w:val="multilevel"/>
    <w:tmpl w:val="2B575F3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D525568"/>
    <w:multiLevelType w:val="multilevel"/>
    <w:tmpl w:val="2D525568"/>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DE97721"/>
    <w:multiLevelType w:val="multilevel"/>
    <w:tmpl w:val="2DE97721"/>
    <w:lvl w:ilvl="0">
      <w:start w:val="22"/>
      <w:numFmt w:val="decimal"/>
      <w:lvlText w:val="%1."/>
      <w:lvlJc w:val="left"/>
      <w:pPr>
        <w:tabs>
          <w:tab w:val="left" w:pos="720"/>
        </w:tabs>
        <w:ind w:left="720" w:hanging="360"/>
      </w:pPr>
      <w:rPr>
        <w:rFonts w:hint="default"/>
        <w:b w:val="0"/>
        <w:sz w:val="20"/>
        <w:szCs w:val="20"/>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7">
    <w:nsid w:val="2E13512D"/>
    <w:multiLevelType w:val="hybridMultilevel"/>
    <w:tmpl w:val="ECD8DF1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E7F0B4D"/>
    <w:multiLevelType w:val="multilevel"/>
    <w:tmpl w:val="7C0090BE"/>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2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22">
    <w:nsid w:val="33AB65EF"/>
    <w:multiLevelType w:val="singleLevel"/>
    <w:tmpl w:val="33AB65EF"/>
    <w:lvl w:ilvl="0">
      <w:start w:val="1"/>
      <w:numFmt w:val="lowerLetter"/>
      <w:lvlText w:val="%1."/>
      <w:lvlJc w:val="left"/>
      <w:pPr>
        <w:ind w:left="720" w:hanging="360"/>
      </w:pPr>
    </w:lvl>
  </w:abstractNum>
  <w:abstractNum w:abstractNumId="23">
    <w:nsid w:val="37740A22"/>
    <w:multiLevelType w:val="multilevel"/>
    <w:tmpl w:val="37740A22"/>
    <w:lvl w:ilvl="0">
      <w:start w:val="1"/>
      <w:numFmt w:val="decimal"/>
      <w:lvlText w:val="%1."/>
      <w:lvlJc w:val="left"/>
      <w:pPr>
        <w:ind w:left="1080" w:hanging="360"/>
      </w:pPr>
      <w:rPr>
        <w:rFonts w:hint="default"/>
        <w:b w:val="0"/>
        <w:i w:val="0"/>
        <w:iCs w:val="0"/>
        <w:sz w:val="20"/>
        <w:szCs w:val="20"/>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B8069E9"/>
    <w:multiLevelType w:val="multilevel"/>
    <w:tmpl w:val="3B8069E9"/>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0A40712"/>
    <w:multiLevelType w:val="multilevel"/>
    <w:tmpl w:val="40A407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28">
    <w:nsid w:val="448E423A"/>
    <w:multiLevelType w:val="multilevel"/>
    <w:tmpl w:val="448E4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47A96269"/>
    <w:multiLevelType w:val="multilevel"/>
    <w:tmpl w:val="5088EA6A"/>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1">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32">
    <w:nsid w:val="54354CB6"/>
    <w:multiLevelType w:val="multilevel"/>
    <w:tmpl w:val="54354CB6"/>
    <w:lvl w:ilvl="0">
      <w:numFmt w:val="bullet"/>
      <w:pStyle w:val="Tiret1"/>
      <w:lvlText w:val="-"/>
      <w:lvlJc w:val="left"/>
      <w:pPr>
        <w:ind w:left="1080" w:hanging="360"/>
      </w:pPr>
      <w:rPr>
        <w:rFonts w:ascii="Calibri" w:eastAsia="Times New Roman"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
    <w:nsid w:val="54D6668D"/>
    <w:multiLevelType w:val="multilevel"/>
    <w:tmpl w:val="54D6668D"/>
    <w:lvl w:ilvl="0">
      <w:start w:val="1"/>
      <w:numFmt w:val="decimal"/>
      <w:pStyle w:val="Dao1"/>
      <w:lvlText w:val="PIECE N° %1 : "/>
      <w:lvlJc w:val="left"/>
      <w:pPr>
        <w:tabs>
          <w:tab w:val="left"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left" w:pos="1985"/>
        </w:tabs>
        <w:ind w:left="0" w:firstLine="0"/>
      </w:pPr>
      <w:rPr>
        <w:rFonts w:cs="Times New Roman" w:hint="default"/>
        <w:bCs w:val="0"/>
        <w:i w:val="0"/>
        <w:iCs w:val="0"/>
        <w:smallCaps w:val="0"/>
        <w:strike w:val="0"/>
        <w:dstrike w:val="0"/>
        <w:vanish w:val="0"/>
        <w:color w:val="000000"/>
        <w:spacing w:val="0"/>
        <w:kern w:val="0"/>
        <w:position w:val="0"/>
        <w:u w:val="none"/>
        <w:vertAlign w:val="baseline"/>
      </w:rPr>
    </w:lvl>
    <w:lvl w:ilvl="2">
      <w:start w:val="1"/>
      <w:numFmt w:val="decimal"/>
      <w:lvlRestart w:val="1"/>
      <w:lvlText w:val="Partie %3 : "/>
      <w:lvlJc w:val="left"/>
      <w:pPr>
        <w:tabs>
          <w:tab w:val="left"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left"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left"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left"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left"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left"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left" w:pos="567"/>
        </w:tabs>
        <w:ind w:left="567" w:hanging="283"/>
      </w:pPr>
      <w:rPr>
        <w:rFonts w:hint="default"/>
      </w:rPr>
    </w:lvl>
  </w:abstractNum>
  <w:abstractNum w:abstractNumId="34">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35">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F1B5D2A"/>
    <w:multiLevelType w:val="multilevel"/>
    <w:tmpl w:val="5F1B5D2A"/>
    <w:lvl w:ilvl="0">
      <w:start w:val="1"/>
      <w:numFmt w:val="bullet"/>
      <w:lvlText w:val="-"/>
      <w:lvlJc w:val="left"/>
      <w:pPr>
        <w:ind w:left="300" w:hanging="2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0643453"/>
    <w:multiLevelType w:val="multilevel"/>
    <w:tmpl w:val="60643453"/>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617D31CA"/>
    <w:multiLevelType w:val="multilevel"/>
    <w:tmpl w:val="617D31CA"/>
    <w:lvl w:ilvl="0">
      <w:start w:val="1"/>
      <w:numFmt w:val="bullet"/>
      <w:lvlText w:val="•"/>
      <w:lvlJc w:val="left"/>
      <w:pPr>
        <w:ind w:left="48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41A1729"/>
    <w:multiLevelType w:val="hybridMultilevel"/>
    <w:tmpl w:val="94284378"/>
    <w:lvl w:ilvl="0" w:tplc="B9544A02">
      <w:start w:val="1"/>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69830B3D"/>
    <w:multiLevelType w:val="hybridMultilevel"/>
    <w:tmpl w:val="9B3CEFDE"/>
    <w:lvl w:ilvl="0" w:tplc="C430DA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F031BC2"/>
    <w:multiLevelType w:val="multilevel"/>
    <w:tmpl w:val="3D50AC16"/>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08035A9"/>
    <w:multiLevelType w:val="hybridMultilevel"/>
    <w:tmpl w:val="71E27804"/>
    <w:lvl w:ilvl="0" w:tplc="D0083C56">
      <w:start w:val="4"/>
      <w:numFmt w:val="bullet"/>
      <w:lvlText w:val="-"/>
      <w:lvlJc w:val="left"/>
      <w:pPr>
        <w:ind w:left="720" w:hanging="360"/>
      </w:pPr>
      <w:rPr>
        <w:rFonts w:ascii="Arial Narrow" w:eastAsiaTheme="minorHAnsi" w:hAnsi="Arial Narrow" w:cstheme="minorBidi" w:hint="default"/>
        <w:b/>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16B6F88"/>
    <w:multiLevelType w:val="hybridMultilevel"/>
    <w:tmpl w:val="06227F62"/>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8">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49">
    <w:nsid w:val="7EF8496F"/>
    <w:multiLevelType w:val="multilevel"/>
    <w:tmpl w:val="891EA4B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7"/>
  </w:num>
  <w:num w:numId="2">
    <w:abstractNumId w:val="48"/>
  </w:num>
  <w:num w:numId="3">
    <w:abstractNumId w:val="31"/>
  </w:num>
  <w:num w:numId="4">
    <w:abstractNumId w:val="34"/>
  </w:num>
  <w:num w:numId="5">
    <w:abstractNumId w:val="42"/>
  </w:num>
  <w:num w:numId="6">
    <w:abstractNumId w:val="46"/>
  </w:num>
  <w:num w:numId="7">
    <w:abstractNumId w:val="30"/>
    <w:lvlOverride w:ilvl="0">
      <w:startOverride w:val="1"/>
    </w:lvlOverride>
    <w:lvlOverride w:ilvl="1">
      <w:startOverride w:val="2"/>
    </w:lvlOverride>
  </w:num>
  <w:num w:numId="8">
    <w:abstractNumId w:val="47"/>
  </w:num>
  <w:num w:numId="9">
    <w:abstractNumId w:val="4"/>
  </w:num>
  <w:num w:numId="10">
    <w:abstractNumId w:val="5"/>
  </w:num>
  <w:num w:numId="11">
    <w:abstractNumId w:val="1"/>
  </w:num>
  <w:num w:numId="12">
    <w:abstractNumId w:val="32"/>
  </w:num>
  <w:num w:numId="13">
    <w:abstractNumId w:val="33"/>
  </w:num>
  <w:num w:numId="14">
    <w:abstractNumId w:val="23"/>
  </w:num>
  <w:num w:numId="15">
    <w:abstractNumId w:val="28"/>
  </w:num>
  <w:num w:numId="16">
    <w:abstractNumId w:val="24"/>
  </w:num>
  <w:num w:numId="17">
    <w:abstractNumId w:val="16"/>
  </w:num>
  <w:num w:numId="18">
    <w:abstractNumId w:val="15"/>
  </w:num>
  <w:num w:numId="19">
    <w:abstractNumId w:val="11"/>
  </w:num>
  <w:num w:numId="20">
    <w:abstractNumId w:val="13"/>
  </w:num>
  <w:num w:numId="21">
    <w:abstractNumId w:val="20"/>
  </w:num>
  <w:num w:numId="22">
    <w:abstractNumId w:val="25"/>
  </w:num>
  <w:num w:numId="23">
    <w:abstractNumId w:val="2"/>
  </w:num>
  <w:num w:numId="24">
    <w:abstractNumId w:val="38"/>
    <w:lvlOverride w:ilvl="0">
      <w:startOverride w:val="1"/>
    </w:lvlOverride>
  </w:num>
  <w:num w:numId="25">
    <w:abstractNumId w:val="37"/>
  </w:num>
  <w:num w:numId="26">
    <w:abstractNumId w:val="26"/>
  </w:num>
  <w:num w:numId="27">
    <w:abstractNumId w:val="12"/>
  </w:num>
  <w:num w:numId="28">
    <w:abstractNumId w:val="36"/>
    <w:lvlOverride w:ilvl="0">
      <w:startOverride w:val="1"/>
    </w:lvlOverride>
  </w:num>
  <w:num w:numId="29">
    <w:abstractNumId w:val="7"/>
  </w:num>
  <w:num w:numId="30">
    <w:abstractNumId w:val="6"/>
  </w:num>
  <w:num w:numId="31">
    <w:abstractNumId w:val="40"/>
  </w:num>
  <w:num w:numId="32">
    <w:abstractNumId w:val="21"/>
  </w:num>
  <w:num w:numId="33">
    <w:abstractNumId w:val="10"/>
  </w:num>
  <w:num w:numId="34">
    <w:abstractNumId w:val="14"/>
  </w:num>
  <w:num w:numId="35">
    <w:abstractNumId w:val="22"/>
  </w:num>
  <w:num w:numId="36">
    <w:abstractNumId w:val="19"/>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num>
  <w:num w:numId="41">
    <w:abstractNumId w:val="39"/>
  </w:num>
  <w:num w:numId="42">
    <w:abstractNumId w:val="8"/>
  </w:num>
  <w:num w:numId="43">
    <w:abstractNumId w:val="3"/>
  </w:num>
  <w:num w:numId="44">
    <w:abstractNumId w:val="45"/>
  </w:num>
  <w:num w:numId="45">
    <w:abstractNumId w:val="35"/>
  </w:num>
  <w:num w:numId="46">
    <w:abstractNumId w:val="9"/>
  </w:num>
  <w:num w:numId="47">
    <w:abstractNumId w:val="0"/>
  </w:num>
  <w:num w:numId="48">
    <w:abstractNumId w:val="17"/>
  </w:num>
  <w:num w:numId="49">
    <w:abstractNumId w:val="41"/>
  </w:num>
  <w:num w:numId="50">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stylePaneFormatFilter w:val="3F01"/>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5122" fillcolor="white">
      <v:fill color="white"/>
    </o:shapedefaults>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0A7E"/>
    <w:rsid w:val="000B1711"/>
    <w:rsid w:val="000B1B7D"/>
    <w:rsid w:val="000B1FFB"/>
    <w:rsid w:val="000B2AFF"/>
    <w:rsid w:val="000B3790"/>
    <w:rsid w:val="000B37B3"/>
    <w:rsid w:val="000B572F"/>
    <w:rsid w:val="000B5C07"/>
    <w:rsid w:val="000B6711"/>
    <w:rsid w:val="000B7155"/>
    <w:rsid w:val="000B795E"/>
    <w:rsid w:val="000C14C2"/>
    <w:rsid w:val="000C1F89"/>
    <w:rsid w:val="000C3671"/>
    <w:rsid w:val="000C498E"/>
    <w:rsid w:val="000C54F4"/>
    <w:rsid w:val="000C5DC1"/>
    <w:rsid w:val="000C63C0"/>
    <w:rsid w:val="000D016E"/>
    <w:rsid w:val="000D03D2"/>
    <w:rsid w:val="000D10C0"/>
    <w:rsid w:val="000D2FBB"/>
    <w:rsid w:val="000D3E5E"/>
    <w:rsid w:val="000D7115"/>
    <w:rsid w:val="000D7C18"/>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1F9"/>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4FD3"/>
    <w:rsid w:val="00185AB8"/>
    <w:rsid w:val="00186A2A"/>
    <w:rsid w:val="00186C00"/>
    <w:rsid w:val="00186C08"/>
    <w:rsid w:val="00187142"/>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4138"/>
    <w:rsid w:val="001E51DE"/>
    <w:rsid w:val="001E62C0"/>
    <w:rsid w:val="001E6DAF"/>
    <w:rsid w:val="001E76CB"/>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1A3B"/>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4EEE"/>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272"/>
    <w:rsid w:val="002D558E"/>
    <w:rsid w:val="002D7112"/>
    <w:rsid w:val="002D7A13"/>
    <w:rsid w:val="002D7C0D"/>
    <w:rsid w:val="002D7CC4"/>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2F7FD0"/>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4569"/>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7FF"/>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0ED1"/>
    <w:rsid w:val="004E223D"/>
    <w:rsid w:val="004E5CBD"/>
    <w:rsid w:val="004E77A3"/>
    <w:rsid w:val="004F086B"/>
    <w:rsid w:val="004F2C32"/>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0E1"/>
    <w:rsid w:val="005241C3"/>
    <w:rsid w:val="00525F59"/>
    <w:rsid w:val="00527167"/>
    <w:rsid w:val="00527232"/>
    <w:rsid w:val="005273DD"/>
    <w:rsid w:val="005314A3"/>
    <w:rsid w:val="00531B39"/>
    <w:rsid w:val="0053276E"/>
    <w:rsid w:val="00532AE4"/>
    <w:rsid w:val="00532BDE"/>
    <w:rsid w:val="00532F82"/>
    <w:rsid w:val="0053688B"/>
    <w:rsid w:val="0054060A"/>
    <w:rsid w:val="00540787"/>
    <w:rsid w:val="00541884"/>
    <w:rsid w:val="00542144"/>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6EA"/>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5F7B50"/>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0463"/>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0239"/>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38D"/>
    <w:rsid w:val="006B46A2"/>
    <w:rsid w:val="006B4E82"/>
    <w:rsid w:val="006B5DA3"/>
    <w:rsid w:val="006B7C51"/>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D7A9A"/>
    <w:rsid w:val="006E00B0"/>
    <w:rsid w:val="006E10C5"/>
    <w:rsid w:val="006E1765"/>
    <w:rsid w:val="006E1AC9"/>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46E5"/>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0C9"/>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C76C2"/>
    <w:rsid w:val="007D01A3"/>
    <w:rsid w:val="007D0DA7"/>
    <w:rsid w:val="007D29AE"/>
    <w:rsid w:val="007D2B06"/>
    <w:rsid w:val="007D2D50"/>
    <w:rsid w:val="007D5827"/>
    <w:rsid w:val="007D5BFE"/>
    <w:rsid w:val="007D7243"/>
    <w:rsid w:val="007E0735"/>
    <w:rsid w:val="007E60A3"/>
    <w:rsid w:val="007E7026"/>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42"/>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BB2"/>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1E45"/>
    <w:rsid w:val="00952607"/>
    <w:rsid w:val="009541F3"/>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64E3"/>
    <w:rsid w:val="009908C1"/>
    <w:rsid w:val="00992830"/>
    <w:rsid w:val="00992CF7"/>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348"/>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106"/>
    <w:rsid w:val="00AB3755"/>
    <w:rsid w:val="00AB3DAE"/>
    <w:rsid w:val="00AB4D7F"/>
    <w:rsid w:val="00AC0D45"/>
    <w:rsid w:val="00AC1A99"/>
    <w:rsid w:val="00AC4891"/>
    <w:rsid w:val="00AC4B04"/>
    <w:rsid w:val="00AC575E"/>
    <w:rsid w:val="00AC73FF"/>
    <w:rsid w:val="00AD00DD"/>
    <w:rsid w:val="00AD1107"/>
    <w:rsid w:val="00AD1E8D"/>
    <w:rsid w:val="00AD63A1"/>
    <w:rsid w:val="00AD6588"/>
    <w:rsid w:val="00AD6B36"/>
    <w:rsid w:val="00AD6E69"/>
    <w:rsid w:val="00AE26A6"/>
    <w:rsid w:val="00AE401F"/>
    <w:rsid w:val="00AE5978"/>
    <w:rsid w:val="00AE67E9"/>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07DDE"/>
    <w:rsid w:val="00B11416"/>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4876"/>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97E25"/>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5EB"/>
    <w:rsid w:val="00BD6600"/>
    <w:rsid w:val="00BD6DF8"/>
    <w:rsid w:val="00BD735F"/>
    <w:rsid w:val="00BE1DA6"/>
    <w:rsid w:val="00BE1F8A"/>
    <w:rsid w:val="00BE1F92"/>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1B8"/>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2771C"/>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834"/>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35B"/>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2A81"/>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0C15"/>
    <w:rsid w:val="00DA14FD"/>
    <w:rsid w:val="00DA2045"/>
    <w:rsid w:val="00DA22AE"/>
    <w:rsid w:val="00DA257C"/>
    <w:rsid w:val="00DA3954"/>
    <w:rsid w:val="00DA4366"/>
    <w:rsid w:val="00DA46CD"/>
    <w:rsid w:val="00DA4B85"/>
    <w:rsid w:val="00DA4E22"/>
    <w:rsid w:val="00DA4F4C"/>
    <w:rsid w:val="00DB019D"/>
    <w:rsid w:val="00DB0994"/>
    <w:rsid w:val="00DB0D7D"/>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23AC"/>
    <w:rsid w:val="00DD311E"/>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004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3CFD"/>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0426"/>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1C2"/>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646"/>
    <w:rsid w:val="00FA2ACE"/>
    <w:rsid w:val="00FA4AB3"/>
    <w:rsid w:val="00FA5E52"/>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2CAC"/>
    <w:rsid w:val="00FF48B7"/>
    <w:rsid w:val="00FF62B1"/>
    <w:rsid w:val="00FF657B"/>
    <w:rsid w:val="00FF688F"/>
    <w:rsid w:val="00FF6DFD"/>
    <w:rsid w:val="00FF7667"/>
    <w:rsid w:val="00FF7B7B"/>
    <w:rsid w:val="00FF7DE9"/>
    <w:rsid w:val="040C4C88"/>
    <w:rsid w:val="140C0EDD"/>
    <w:rsid w:val="17417784"/>
    <w:rsid w:val="17795811"/>
    <w:rsid w:val="183C0DD2"/>
    <w:rsid w:val="255D3476"/>
    <w:rsid w:val="2F324100"/>
    <w:rsid w:val="328D608E"/>
    <w:rsid w:val="39093C9F"/>
    <w:rsid w:val="4C2D1FE5"/>
    <w:rsid w:val="52FC3942"/>
    <w:rsid w:val="66980450"/>
    <w:rsid w:val="6BE70117"/>
    <w:rsid w:val="6EB105AA"/>
    <w:rsid w:val="7777530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qFormat="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lsdException w:name="footnote text" w:qFormat="1"/>
    <w:lsdException w:name="annotation text" w:uiPriority="0" w:qFormat="1"/>
    <w:lsdException w:name="header" w:qFormat="1"/>
    <w:lsdException w:name="footer" w:qFormat="1"/>
    <w:lsdException w:name="index heading" w:semiHidden="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7" w:unhideWhenUsed="1"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lsdException w:name="No Spacing" w:uiPriority="1" w:qFormat="1"/>
    <w:lsdException w:name="Revision" w:semiHidden="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30C9"/>
    <w:rPr>
      <w:sz w:val="24"/>
    </w:rPr>
  </w:style>
  <w:style w:type="paragraph" w:styleId="Titre1">
    <w:name w:val="heading 1"/>
    <w:basedOn w:val="Normal"/>
    <w:next w:val="Normal"/>
    <w:link w:val="Titre1Car"/>
    <w:uiPriority w:val="9"/>
    <w:qFormat/>
    <w:rsid w:val="007730C9"/>
    <w:pPr>
      <w:spacing w:after="200"/>
      <w:jc w:val="center"/>
      <w:outlineLvl w:val="0"/>
    </w:pPr>
    <w:rPr>
      <w:b/>
      <w:kern w:val="28"/>
      <w:sz w:val="52"/>
    </w:rPr>
  </w:style>
  <w:style w:type="paragraph" w:styleId="Titre2">
    <w:name w:val="heading 2"/>
    <w:basedOn w:val="Normal"/>
    <w:next w:val="Normal"/>
    <w:link w:val="Titre2Car"/>
    <w:uiPriority w:val="9"/>
    <w:qFormat/>
    <w:rsid w:val="007730C9"/>
    <w:pPr>
      <w:keepNext/>
      <w:tabs>
        <w:tab w:val="left" w:pos="1350"/>
      </w:tabs>
      <w:outlineLvl w:val="1"/>
    </w:pPr>
    <w:rPr>
      <w:b/>
    </w:rPr>
  </w:style>
  <w:style w:type="paragraph" w:styleId="Titre3">
    <w:name w:val="heading 3"/>
    <w:basedOn w:val="Normal"/>
    <w:next w:val="Normal"/>
    <w:link w:val="Titre3Car"/>
    <w:uiPriority w:val="9"/>
    <w:qFormat/>
    <w:rsid w:val="007730C9"/>
    <w:pPr>
      <w:spacing w:after="200"/>
      <w:jc w:val="both"/>
      <w:outlineLvl w:val="2"/>
    </w:pPr>
    <w:rPr>
      <w:lang w:val="en-US"/>
    </w:rPr>
  </w:style>
  <w:style w:type="paragraph" w:styleId="Titre4">
    <w:name w:val="heading 4"/>
    <w:basedOn w:val="Normal"/>
    <w:next w:val="Normal"/>
    <w:link w:val="Titre4Car"/>
    <w:uiPriority w:val="9"/>
    <w:qFormat/>
    <w:rsid w:val="007730C9"/>
    <w:pPr>
      <w:spacing w:after="200"/>
      <w:jc w:val="both"/>
      <w:outlineLvl w:val="3"/>
    </w:pPr>
    <w:rPr>
      <w:lang w:val="en-US"/>
    </w:rPr>
  </w:style>
  <w:style w:type="paragraph" w:styleId="Titre5">
    <w:name w:val="heading 5"/>
    <w:basedOn w:val="Normal"/>
    <w:next w:val="Normal"/>
    <w:link w:val="Titre5Car"/>
    <w:uiPriority w:val="9"/>
    <w:qFormat/>
    <w:rsid w:val="007730C9"/>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rsid w:val="007730C9"/>
    <w:pPr>
      <w:spacing w:before="240" w:after="60"/>
      <w:jc w:val="both"/>
      <w:outlineLvl w:val="5"/>
    </w:pPr>
    <w:rPr>
      <w:i/>
      <w:sz w:val="22"/>
    </w:rPr>
  </w:style>
  <w:style w:type="paragraph" w:styleId="Titre7">
    <w:name w:val="heading 7"/>
    <w:basedOn w:val="Normal"/>
    <w:next w:val="Normal"/>
    <w:link w:val="Titre7Car"/>
    <w:uiPriority w:val="9"/>
    <w:qFormat/>
    <w:rsid w:val="007730C9"/>
    <w:pPr>
      <w:spacing w:before="240" w:after="60"/>
      <w:jc w:val="both"/>
      <w:outlineLvl w:val="6"/>
    </w:pPr>
    <w:rPr>
      <w:rFonts w:ascii="Arial" w:hAnsi="Arial"/>
      <w:sz w:val="20"/>
    </w:rPr>
  </w:style>
  <w:style w:type="paragraph" w:styleId="Titre8">
    <w:name w:val="heading 8"/>
    <w:basedOn w:val="Normal"/>
    <w:next w:val="Normal"/>
    <w:link w:val="Titre8Car"/>
    <w:uiPriority w:val="9"/>
    <w:qFormat/>
    <w:rsid w:val="007730C9"/>
    <w:pPr>
      <w:spacing w:before="240" w:after="60"/>
      <w:jc w:val="both"/>
      <w:outlineLvl w:val="7"/>
    </w:pPr>
    <w:rPr>
      <w:rFonts w:ascii="Arial" w:hAnsi="Arial"/>
      <w:i/>
      <w:sz w:val="20"/>
    </w:rPr>
  </w:style>
  <w:style w:type="paragraph" w:styleId="Titre9">
    <w:name w:val="heading 9"/>
    <w:basedOn w:val="Normal"/>
    <w:next w:val="Normal"/>
    <w:link w:val="Titre9Car"/>
    <w:uiPriority w:val="9"/>
    <w:qFormat/>
    <w:rsid w:val="007730C9"/>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sid w:val="007730C9"/>
    <w:rPr>
      <w:rFonts w:ascii="Times New Roman" w:hAnsi="Times New Roman"/>
      <w:color w:val="auto"/>
      <w:sz w:val="24"/>
      <w:u w:val="single"/>
    </w:rPr>
  </w:style>
  <w:style w:type="character" w:styleId="Appelnotedebasdep">
    <w:name w:val="footnote reference"/>
    <w:link w:val="Char2"/>
    <w:uiPriority w:val="99"/>
    <w:qFormat/>
    <w:rsid w:val="007730C9"/>
    <w:rPr>
      <w:vertAlign w:val="superscript"/>
    </w:rPr>
  </w:style>
  <w:style w:type="paragraph" w:customStyle="1" w:styleId="Char2">
    <w:name w:val="Char2"/>
    <w:basedOn w:val="Normal"/>
    <w:link w:val="Appelnotedebasdep"/>
    <w:uiPriority w:val="99"/>
    <w:qFormat/>
    <w:rsid w:val="007730C9"/>
    <w:pPr>
      <w:spacing w:after="160" w:line="240" w:lineRule="exact"/>
    </w:pPr>
    <w:rPr>
      <w:sz w:val="20"/>
      <w:vertAlign w:val="superscript"/>
    </w:rPr>
  </w:style>
  <w:style w:type="character" w:styleId="Appeldenotedefin">
    <w:name w:val="endnote reference"/>
    <w:uiPriority w:val="99"/>
    <w:semiHidden/>
    <w:qFormat/>
    <w:rsid w:val="007730C9"/>
    <w:rPr>
      <w:vertAlign w:val="superscript"/>
    </w:rPr>
  </w:style>
  <w:style w:type="character" w:styleId="lev">
    <w:name w:val="Strong"/>
    <w:basedOn w:val="Policepardfaut"/>
    <w:uiPriority w:val="22"/>
    <w:qFormat/>
    <w:rsid w:val="007730C9"/>
    <w:rPr>
      <w:b/>
      <w:bCs/>
      <w:color w:val="auto"/>
    </w:rPr>
  </w:style>
  <w:style w:type="character" w:styleId="Marquedecommentaire">
    <w:name w:val="annotation reference"/>
    <w:uiPriority w:val="99"/>
    <w:unhideWhenUsed/>
    <w:qFormat/>
    <w:rsid w:val="007730C9"/>
    <w:rPr>
      <w:sz w:val="16"/>
      <w:szCs w:val="16"/>
    </w:rPr>
  </w:style>
  <w:style w:type="character" w:styleId="Numrodepage">
    <w:name w:val="page number"/>
    <w:basedOn w:val="Policepardfaut"/>
    <w:qFormat/>
    <w:rsid w:val="007730C9"/>
  </w:style>
  <w:style w:type="character" w:styleId="Accentuation">
    <w:name w:val="Emphasis"/>
    <w:basedOn w:val="Policepardfaut"/>
    <w:uiPriority w:val="20"/>
    <w:qFormat/>
    <w:rsid w:val="007730C9"/>
    <w:rPr>
      <w:i/>
      <w:iCs/>
    </w:rPr>
  </w:style>
  <w:style w:type="character" w:styleId="Lienhypertextesuivivisit">
    <w:name w:val="FollowedHyperlink"/>
    <w:basedOn w:val="Policepardfaut"/>
    <w:uiPriority w:val="99"/>
    <w:semiHidden/>
    <w:unhideWhenUsed/>
    <w:qFormat/>
    <w:rsid w:val="007730C9"/>
    <w:rPr>
      <w:color w:val="800080" w:themeColor="followedHyperlink"/>
      <w:u w:val="single"/>
    </w:rPr>
  </w:style>
  <w:style w:type="paragraph" w:styleId="TM9">
    <w:name w:val="toc 9"/>
    <w:basedOn w:val="Normal"/>
    <w:next w:val="Normal"/>
    <w:autoRedefine/>
    <w:uiPriority w:val="39"/>
    <w:semiHidden/>
    <w:qFormat/>
    <w:rsid w:val="007730C9"/>
    <w:pPr>
      <w:ind w:left="1920"/>
    </w:pPr>
    <w:rPr>
      <w:rFonts w:asciiTheme="minorHAnsi" w:hAnsiTheme="minorHAnsi" w:cstheme="minorHAnsi"/>
      <w:sz w:val="18"/>
      <w:szCs w:val="18"/>
    </w:rPr>
  </w:style>
  <w:style w:type="paragraph" w:styleId="TM5">
    <w:name w:val="toc 5"/>
    <w:basedOn w:val="Normal"/>
    <w:next w:val="Normal"/>
    <w:autoRedefine/>
    <w:uiPriority w:val="39"/>
    <w:semiHidden/>
    <w:qFormat/>
    <w:rsid w:val="007730C9"/>
    <w:pPr>
      <w:ind w:left="960"/>
    </w:pPr>
    <w:rPr>
      <w:rFonts w:asciiTheme="minorHAnsi" w:hAnsiTheme="minorHAnsi" w:cstheme="minorHAnsi"/>
      <w:sz w:val="18"/>
      <w:szCs w:val="18"/>
    </w:rPr>
  </w:style>
  <w:style w:type="paragraph" w:styleId="Explorateurdedocuments">
    <w:name w:val="Document Map"/>
    <w:basedOn w:val="Normal"/>
    <w:link w:val="ExplorateurdedocumentsCar"/>
    <w:uiPriority w:val="99"/>
    <w:qFormat/>
    <w:rsid w:val="007730C9"/>
    <w:pPr>
      <w:shd w:val="clear" w:color="auto" w:fill="000080"/>
    </w:pPr>
    <w:rPr>
      <w:rFonts w:ascii="Tahoma" w:hAnsi="Tahoma"/>
    </w:rPr>
  </w:style>
  <w:style w:type="paragraph" w:styleId="Sous-titre">
    <w:name w:val="Subtitle"/>
    <w:basedOn w:val="Normal"/>
    <w:link w:val="Sous-titreCar"/>
    <w:uiPriority w:val="11"/>
    <w:qFormat/>
    <w:rsid w:val="007730C9"/>
    <w:pPr>
      <w:jc w:val="center"/>
    </w:pPr>
    <w:rPr>
      <w:b/>
      <w:sz w:val="44"/>
    </w:rPr>
  </w:style>
  <w:style w:type="paragraph" w:styleId="PrformatHTML">
    <w:name w:val="HTML Preformatted"/>
    <w:basedOn w:val="Normal"/>
    <w:link w:val="PrformatHTMLCar"/>
    <w:uiPriority w:val="99"/>
    <w:qFormat/>
    <w:rsid w:val="00773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paragraph" w:styleId="Notedefin">
    <w:name w:val="endnote text"/>
    <w:basedOn w:val="Normal"/>
    <w:link w:val="NotedefinCar"/>
    <w:uiPriority w:val="99"/>
    <w:semiHidden/>
    <w:qFormat/>
    <w:rsid w:val="007730C9"/>
    <w:rPr>
      <w:sz w:val="20"/>
    </w:rPr>
  </w:style>
  <w:style w:type="paragraph" w:styleId="Notedebasdepage">
    <w:name w:val="footnote text"/>
    <w:basedOn w:val="Normal"/>
    <w:link w:val="NotedebasdepageCar"/>
    <w:uiPriority w:val="99"/>
    <w:qFormat/>
    <w:rsid w:val="007730C9"/>
    <w:pPr>
      <w:jc w:val="both"/>
    </w:pPr>
    <w:rPr>
      <w:sz w:val="20"/>
    </w:rPr>
  </w:style>
  <w:style w:type="paragraph" w:styleId="Objetducommentaire">
    <w:name w:val="annotation subject"/>
    <w:basedOn w:val="Commentaire"/>
    <w:next w:val="Commentaire"/>
    <w:link w:val="ObjetducommentaireCar"/>
    <w:uiPriority w:val="99"/>
    <w:semiHidden/>
    <w:unhideWhenUsed/>
    <w:qFormat/>
    <w:rsid w:val="007730C9"/>
    <w:rPr>
      <w:b/>
      <w:bCs/>
      <w:lang w:val="fr-FR" w:eastAsia="fr-FR"/>
    </w:rPr>
  </w:style>
  <w:style w:type="paragraph" w:styleId="Commentaire">
    <w:name w:val="annotation text"/>
    <w:basedOn w:val="Normal"/>
    <w:link w:val="CommentaireCar"/>
    <w:qFormat/>
    <w:rsid w:val="007730C9"/>
    <w:rPr>
      <w:sz w:val="20"/>
      <w:lang w:val="en-US" w:eastAsia="en-US"/>
    </w:rPr>
  </w:style>
  <w:style w:type="paragraph" w:styleId="Retraitcorpsdetexte">
    <w:name w:val="Body Text Indent"/>
    <w:basedOn w:val="Normal"/>
    <w:link w:val="RetraitcorpsdetexteCar"/>
    <w:qFormat/>
    <w:rsid w:val="007730C9"/>
    <w:pPr>
      <w:ind w:left="720"/>
      <w:jc w:val="both"/>
    </w:pPr>
  </w:style>
  <w:style w:type="paragraph" w:styleId="Normalcentr">
    <w:name w:val="Block Text"/>
    <w:basedOn w:val="Normal"/>
    <w:qFormat/>
    <w:rsid w:val="007730C9"/>
    <w:pPr>
      <w:ind w:left="288" w:right="-72"/>
    </w:pPr>
  </w:style>
  <w:style w:type="paragraph" w:styleId="Corpsdetexte3">
    <w:name w:val="Body Text 3"/>
    <w:basedOn w:val="Normal"/>
    <w:link w:val="Corpsdetexte3Car"/>
    <w:uiPriority w:val="99"/>
    <w:qFormat/>
    <w:rsid w:val="007730C9"/>
    <w:pPr>
      <w:jc w:val="center"/>
    </w:pPr>
    <w:rPr>
      <w:rFonts w:ascii="Times New Roman Bold" w:hAnsi="Times New Roman Bold"/>
      <w:spacing w:val="80"/>
      <w:sz w:val="40"/>
    </w:rPr>
  </w:style>
  <w:style w:type="paragraph" w:styleId="Lgende">
    <w:name w:val="caption"/>
    <w:basedOn w:val="Normal"/>
    <w:next w:val="Normal"/>
    <w:uiPriority w:val="35"/>
    <w:qFormat/>
    <w:rsid w:val="007730C9"/>
    <w:pPr>
      <w:spacing w:after="200"/>
      <w:ind w:left="576" w:hanging="576"/>
      <w:jc w:val="both"/>
    </w:pPr>
  </w:style>
  <w:style w:type="paragraph" w:styleId="Index1">
    <w:name w:val="index 1"/>
    <w:basedOn w:val="Normal"/>
    <w:next w:val="Normal"/>
    <w:uiPriority w:val="99"/>
    <w:semiHidden/>
    <w:qFormat/>
    <w:rsid w:val="007730C9"/>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rsid w:val="007730C9"/>
    <w:pPr>
      <w:spacing w:before="240"/>
      <w:ind w:left="576"/>
      <w:jc w:val="both"/>
    </w:pPr>
    <w:rPr>
      <w:lang w:val="en-US"/>
    </w:rPr>
  </w:style>
  <w:style w:type="paragraph" w:styleId="Corpsdetexte">
    <w:name w:val="Body Text"/>
    <w:basedOn w:val="Normal"/>
    <w:link w:val="CorpsdetexteCar"/>
    <w:qFormat/>
    <w:rsid w:val="007730C9"/>
    <w:pPr>
      <w:jc w:val="both"/>
    </w:pPr>
  </w:style>
  <w:style w:type="paragraph" w:styleId="Textedebulles">
    <w:name w:val="Balloon Text"/>
    <w:basedOn w:val="Normal"/>
    <w:link w:val="TextedebullesCar"/>
    <w:uiPriority w:val="99"/>
    <w:qFormat/>
    <w:rsid w:val="007730C9"/>
    <w:rPr>
      <w:rFonts w:ascii="Tahoma" w:hAnsi="Tahoma" w:cs="Tahoma"/>
      <w:sz w:val="16"/>
      <w:szCs w:val="16"/>
    </w:rPr>
  </w:style>
  <w:style w:type="paragraph" w:styleId="Retrait1religne">
    <w:name w:val="Body Text First Indent"/>
    <w:basedOn w:val="Corpsdetexte"/>
    <w:link w:val="Retrait1religneCar"/>
    <w:uiPriority w:val="99"/>
    <w:semiHidden/>
    <w:unhideWhenUsed/>
    <w:rsid w:val="007730C9"/>
    <w:pPr>
      <w:ind w:firstLine="360"/>
      <w:jc w:val="left"/>
    </w:pPr>
    <w:rPr>
      <w:szCs w:val="24"/>
    </w:rPr>
  </w:style>
  <w:style w:type="paragraph" w:styleId="Retraitcorpsdetexte2">
    <w:name w:val="Body Text Indent 2"/>
    <w:basedOn w:val="Normal"/>
    <w:link w:val="Retraitcorpsdetexte2Car"/>
    <w:uiPriority w:val="99"/>
    <w:qFormat/>
    <w:rsid w:val="007730C9"/>
    <w:pPr>
      <w:ind w:left="360" w:firstLine="360"/>
      <w:jc w:val="both"/>
    </w:pPr>
  </w:style>
  <w:style w:type="paragraph" w:styleId="TM8">
    <w:name w:val="toc 8"/>
    <w:basedOn w:val="Normal"/>
    <w:next w:val="Normal"/>
    <w:autoRedefine/>
    <w:uiPriority w:val="39"/>
    <w:semiHidden/>
    <w:qFormat/>
    <w:rsid w:val="007730C9"/>
    <w:pPr>
      <w:ind w:left="1680"/>
    </w:pPr>
    <w:rPr>
      <w:rFonts w:asciiTheme="minorHAnsi" w:hAnsiTheme="minorHAnsi" w:cstheme="minorHAnsi"/>
      <w:sz w:val="18"/>
      <w:szCs w:val="18"/>
    </w:rPr>
  </w:style>
  <w:style w:type="paragraph" w:styleId="TitreTR">
    <w:name w:val="toa heading"/>
    <w:basedOn w:val="Normal"/>
    <w:next w:val="Normal"/>
    <w:semiHidden/>
    <w:rsid w:val="007730C9"/>
    <w:pPr>
      <w:tabs>
        <w:tab w:val="left" w:pos="9000"/>
        <w:tab w:val="right" w:pos="9360"/>
      </w:tabs>
      <w:spacing w:after="200"/>
      <w:ind w:left="576" w:hanging="576"/>
      <w:jc w:val="both"/>
    </w:pPr>
  </w:style>
  <w:style w:type="paragraph" w:styleId="TM4">
    <w:name w:val="toc 4"/>
    <w:basedOn w:val="Normal"/>
    <w:next w:val="Normal"/>
    <w:autoRedefine/>
    <w:uiPriority w:val="39"/>
    <w:semiHidden/>
    <w:qFormat/>
    <w:rsid w:val="007730C9"/>
    <w:pPr>
      <w:ind w:left="720"/>
    </w:pPr>
    <w:rPr>
      <w:rFonts w:asciiTheme="minorHAnsi" w:hAnsiTheme="minorHAnsi" w:cstheme="minorHAnsi"/>
      <w:sz w:val="18"/>
      <w:szCs w:val="18"/>
    </w:rPr>
  </w:style>
  <w:style w:type="paragraph" w:styleId="Corpsdetexte2">
    <w:name w:val="Body Text 2"/>
    <w:basedOn w:val="Normal"/>
    <w:link w:val="Corpsdetexte2Car"/>
    <w:uiPriority w:val="99"/>
    <w:rsid w:val="007730C9"/>
    <w:pPr>
      <w:spacing w:before="120" w:after="120"/>
      <w:jc w:val="center"/>
    </w:pPr>
    <w:rPr>
      <w:b/>
      <w:sz w:val="28"/>
    </w:rPr>
  </w:style>
  <w:style w:type="paragraph" w:styleId="TM7">
    <w:name w:val="toc 7"/>
    <w:basedOn w:val="Normal"/>
    <w:next w:val="Normal"/>
    <w:autoRedefine/>
    <w:uiPriority w:val="39"/>
    <w:semiHidden/>
    <w:qFormat/>
    <w:rsid w:val="007730C9"/>
    <w:pPr>
      <w:ind w:left="1440"/>
    </w:pPr>
    <w:rPr>
      <w:rFonts w:asciiTheme="minorHAnsi" w:hAnsiTheme="minorHAnsi" w:cstheme="minorHAnsi"/>
      <w:sz w:val="18"/>
      <w:szCs w:val="18"/>
    </w:rPr>
  </w:style>
  <w:style w:type="paragraph" w:styleId="TM3">
    <w:name w:val="toc 3"/>
    <w:basedOn w:val="Normal"/>
    <w:next w:val="Normal"/>
    <w:autoRedefine/>
    <w:uiPriority w:val="39"/>
    <w:qFormat/>
    <w:rsid w:val="007730C9"/>
    <w:pPr>
      <w:ind w:left="480"/>
    </w:pPr>
    <w:rPr>
      <w:rFonts w:asciiTheme="minorHAnsi" w:hAnsiTheme="minorHAnsi" w:cstheme="minorHAnsi"/>
      <w:i/>
      <w:iCs/>
      <w:sz w:val="20"/>
    </w:rPr>
  </w:style>
  <w:style w:type="paragraph" w:styleId="NormalWeb">
    <w:name w:val="Normal (Web)"/>
    <w:basedOn w:val="Normal"/>
    <w:link w:val="NormalWebCar"/>
    <w:uiPriority w:val="99"/>
    <w:qFormat/>
    <w:rsid w:val="007730C9"/>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rsid w:val="007730C9"/>
    <w:pPr>
      <w:tabs>
        <w:tab w:val="right" w:leader="underscore" w:pos="9504"/>
      </w:tabs>
      <w:spacing w:before="120"/>
    </w:pPr>
  </w:style>
  <w:style w:type="paragraph" w:styleId="Liste">
    <w:name w:val="List"/>
    <w:basedOn w:val="Normal"/>
    <w:uiPriority w:val="99"/>
    <w:qFormat/>
    <w:rsid w:val="007730C9"/>
    <w:pPr>
      <w:spacing w:before="120" w:after="120"/>
      <w:ind w:left="1440"/>
      <w:jc w:val="both"/>
    </w:pPr>
    <w:rPr>
      <w:lang w:val="en-US"/>
    </w:rPr>
  </w:style>
  <w:style w:type="paragraph" w:styleId="En-tte">
    <w:name w:val="header"/>
    <w:basedOn w:val="Normal"/>
    <w:link w:val="En-tteCar"/>
    <w:uiPriority w:val="99"/>
    <w:qFormat/>
    <w:rsid w:val="007730C9"/>
    <w:pPr>
      <w:pBdr>
        <w:bottom w:val="single" w:sz="4" w:space="1" w:color="000000"/>
      </w:pBdr>
      <w:tabs>
        <w:tab w:val="right" w:pos="9000"/>
      </w:tabs>
      <w:jc w:val="both"/>
    </w:pPr>
    <w:rPr>
      <w:sz w:val="20"/>
    </w:rPr>
  </w:style>
  <w:style w:type="paragraph" w:styleId="TM6">
    <w:name w:val="toc 6"/>
    <w:basedOn w:val="Normal"/>
    <w:next w:val="Normal"/>
    <w:autoRedefine/>
    <w:uiPriority w:val="39"/>
    <w:semiHidden/>
    <w:qFormat/>
    <w:rsid w:val="007730C9"/>
    <w:pPr>
      <w:ind w:left="1200"/>
    </w:pPr>
    <w:rPr>
      <w:rFonts w:asciiTheme="minorHAnsi" w:hAnsiTheme="minorHAnsi" w:cstheme="minorHAnsi"/>
      <w:sz w:val="18"/>
      <w:szCs w:val="18"/>
    </w:rPr>
  </w:style>
  <w:style w:type="paragraph" w:styleId="Titreindex">
    <w:name w:val="index heading"/>
    <w:basedOn w:val="Normal"/>
    <w:next w:val="Index1"/>
    <w:uiPriority w:val="99"/>
    <w:semiHidden/>
    <w:rsid w:val="007730C9"/>
    <w:pPr>
      <w:spacing w:after="200"/>
      <w:ind w:left="576" w:hanging="576"/>
    </w:pPr>
    <w:rPr>
      <w:sz w:val="20"/>
      <w:lang w:val="en-US" w:eastAsia="en-US"/>
    </w:rPr>
  </w:style>
  <w:style w:type="paragraph" w:styleId="TM2">
    <w:name w:val="toc 2"/>
    <w:basedOn w:val="Normal"/>
    <w:next w:val="Normal"/>
    <w:uiPriority w:val="39"/>
    <w:qFormat/>
    <w:rsid w:val="007730C9"/>
    <w:pPr>
      <w:ind w:left="240"/>
    </w:pPr>
    <w:rPr>
      <w:rFonts w:asciiTheme="minorHAnsi" w:hAnsiTheme="minorHAnsi" w:cstheme="minorHAnsi"/>
      <w:smallCaps/>
      <w:sz w:val="20"/>
    </w:rPr>
  </w:style>
  <w:style w:type="paragraph" w:styleId="Index2">
    <w:name w:val="index 2"/>
    <w:basedOn w:val="Normal"/>
    <w:next w:val="Normal"/>
    <w:uiPriority w:val="99"/>
    <w:semiHidden/>
    <w:rsid w:val="007730C9"/>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rsid w:val="007730C9"/>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paragraph" w:styleId="Retraitnormal">
    <w:name w:val="Normal Indent"/>
    <w:basedOn w:val="Normal"/>
    <w:rsid w:val="007730C9"/>
    <w:pPr>
      <w:ind w:left="708"/>
      <w:jc w:val="both"/>
    </w:pPr>
    <w:rPr>
      <w:lang w:val="en-US" w:eastAsia="en-US"/>
    </w:rPr>
  </w:style>
  <w:style w:type="paragraph" w:styleId="Tabledesillustrations">
    <w:name w:val="table of figures"/>
    <w:basedOn w:val="Normal"/>
    <w:next w:val="Normal"/>
    <w:uiPriority w:val="99"/>
    <w:unhideWhenUsed/>
    <w:qFormat/>
    <w:rsid w:val="007730C9"/>
    <w:pPr>
      <w:spacing w:before="60"/>
      <w:jc w:val="both"/>
    </w:pPr>
    <w:rPr>
      <w:rFonts w:ascii="Arial" w:hAnsi="Arial"/>
      <w:sz w:val="22"/>
      <w:szCs w:val="24"/>
      <w:lang w:eastAsia="en-US"/>
    </w:rPr>
  </w:style>
  <w:style w:type="paragraph" w:styleId="Titre">
    <w:name w:val="Title"/>
    <w:basedOn w:val="Normal"/>
    <w:link w:val="TitreCar"/>
    <w:uiPriority w:val="10"/>
    <w:qFormat/>
    <w:rsid w:val="007730C9"/>
    <w:pPr>
      <w:jc w:val="center"/>
    </w:pPr>
    <w:rPr>
      <w:b/>
      <w:sz w:val="48"/>
    </w:rPr>
  </w:style>
  <w:style w:type="paragraph" w:styleId="TM1">
    <w:name w:val="toc 1"/>
    <w:basedOn w:val="Normal"/>
    <w:next w:val="Normal"/>
    <w:uiPriority w:val="39"/>
    <w:qFormat/>
    <w:rsid w:val="007730C9"/>
    <w:pPr>
      <w:spacing w:before="120" w:after="120"/>
    </w:pPr>
    <w:rPr>
      <w:rFonts w:asciiTheme="minorHAnsi" w:hAnsiTheme="minorHAnsi" w:cstheme="minorHAnsi"/>
      <w:b/>
      <w:bCs/>
      <w:caps/>
      <w:sz w:val="20"/>
    </w:rPr>
  </w:style>
  <w:style w:type="table" w:styleId="Grilledutableau">
    <w:name w:val="Table Grid"/>
    <w:basedOn w:val="TableauNormal"/>
    <w:uiPriority w:val="39"/>
    <w:qFormat/>
    <w:rsid w:val="007730C9"/>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
    <w:name w:val="Outline"/>
    <w:basedOn w:val="Normal"/>
    <w:qFormat/>
    <w:rsid w:val="007730C9"/>
    <w:pPr>
      <w:spacing w:before="240"/>
    </w:pPr>
    <w:rPr>
      <w:kern w:val="28"/>
    </w:rPr>
  </w:style>
  <w:style w:type="paragraph" w:customStyle="1" w:styleId="Outline1">
    <w:name w:val="Outline1"/>
    <w:basedOn w:val="Outline"/>
    <w:next w:val="Outline2"/>
    <w:qFormat/>
    <w:rsid w:val="007730C9"/>
    <w:pPr>
      <w:keepNext/>
      <w:numPr>
        <w:numId w:val="1"/>
      </w:numPr>
    </w:pPr>
  </w:style>
  <w:style w:type="paragraph" w:customStyle="1" w:styleId="Outline2">
    <w:name w:val="Outline2"/>
    <w:basedOn w:val="Normal"/>
    <w:qFormat/>
    <w:rsid w:val="007730C9"/>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rsid w:val="007730C9"/>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rsid w:val="007730C9"/>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rsid w:val="007730C9"/>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sid w:val="007730C9"/>
    <w:rPr>
      <w:rFonts w:ascii="Times New Roman Bold" w:hAnsi="Times New Roman Bold"/>
      <w:iCs/>
      <w:sz w:val="32"/>
    </w:rPr>
  </w:style>
  <w:style w:type="paragraph" w:customStyle="1" w:styleId="2AutoList1">
    <w:name w:val="2AutoList1"/>
    <w:basedOn w:val="Normal"/>
    <w:qFormat/>
    <w:rsid w:val="007730C9"/>
    <w:pPr>
      <w:numPr>
        <w:ilvl w:val="1"/>
        <w:numId w:val="3"/>
      </w:numPr>
      <w:jc w:val="both"/>
    </w:pPr>
  </w:style>
  <w:style w:type="paragraph" w:customStyle="1" w:styleId="Header3-Paragraph">
    <w:name w:val="Header 3 - Paragraph"/>
    <w:basedOn w:val="Normal"/>
    <w:qFormat/>
    <w:rsid w:val="007730C9"/>
    <w:pPr>
      <w:spacing w:after="200"/>
      <w:jc w:val="both"/>
    </w:pPr>
    <w:rPr>
      <w:lang w:val="en-US"/>
    </w:rPr>
  </w:style>
  <w:style w:type="paragraph" w:customStyle="1" w:styleId="P3Header1-Clauses">
    <w:name w:val="P3 Header1-Clauses"/>
    <w:basedOn w:val="Header1-Clauses"/>
    <w:qFormat/>
    <w:rsid w:val="007730C9"/>
    <w:pPr>
      <w:ind w:left="0" w:firstLine="0"/>
    </w:pPr>
  </w:style>
  <w:style w:type="paragraph" w:customStyle="1" w:styleId="Header1-Clauses">
    <w:name w:val="Header 1 - Clauses"/>
    <w:basedOn w:val="Normal"/>
    <w:link w:val="Header1-ClausesChar"/>
    <w:qFormat/>
    <w:rsid w:val="007730C9"/>
    <w:pPr>
      <w:ind w:left="342" w:hanging="360"/>
    </w:pPr>
    <w:rPr>
      <w:b/>
    </w:rPr>
  </w:style>
  <w:style w:type="paragraph" w:customStyle="1" w:styleId="SectionXHeader3">
    <w:name w:val="Section X Header 3"/>
    <w:basedOn w:val="Titre1"/>
    <w:autoRedefine/>
    <w:qFormat/>
    <w:rsid w:val="007730C9"/>
    <w:pPr>
      <w:spacing w:before="120" w:after="120"/>
    </w:pPr>
    <w:rPr>
      <w:bCs/>
      <w:iCs/>
      <w:kern w:val="0"/>
      <w:sz w:val="28"/>
      <w:szCs w:val="28"/>
    </w:rPr>
  </w:style>
  <w:style w:type="paragraph" w:customStyle="1" w:styleId="Subtitle2">
    <w:name w:val="Subtitle 2"/>
    <w:basedOn w:val="Pieddepage"/>
    <w:autoRedefine/>
    <w:qFormat/>
    <w:rsid w:val="007730C9"/>
    <w:pPr>
      <w:tabs>
        <w:tab w:val="clear" w:pos="9504"/>
      </w:tabs>
      <w:suppressAutoHyphens/>
      <w:spacing w:after="120"/>
      <w:jc w:val="center"/>
      <w:outlineLvl w:val="1"/>
    </w:pPr>
    <w:rPr>
      <w:b/>
      <w:sz w:val="32"/>
      <w:szCs w:val="32"/>
    </w:rPr>
  </w:style>
  <w:style w:type="paragraph" w:customStyle="1" w:styleId="i">
    <w:name w:val="(i)"/>
    <w:basedOn w:val="Normal"/>
    <w:qFormat/>
    <w:rsid w:val="007730C9"/>
    <w:pPr>
      <w:suppressAutoHyphens/>
      <w:jc w:val="both"/>
    </w:pPr>
    <w:rPr>
      <w:rFonts w:ascii="Tms Rmn" w:hAnsi="Tms Rmn"/>
      <w:lang w:val="en-US"/>
    </w:rPr>
  </w:style>
  <w:style w:type="paragraph" w:customStyle="1" w:styleId="Header2-SubClauses">
    <w:name w:val="Header 2 - SubClauses"/>
    <w:basedOn w:val="Normal"/>
    <w:qFormat/>
    <w:rsid w:val="007730C9"/>
    <w:pPr>
      <w:tabs>
        <w:tab w:val="left" w:pos="619"/>
      </w:tabs>
      <w:spacing w:after="200"/>
      <w:jc w:val="both"/>
    </w:pPr>
  </w:style>
  <w:style w:type="paragraph" w:customStyle="1" w:styleId="SectionVHeader">
    <w:name w:val="Section V. Header"/>
    <w:basedOn w:val="Normal"/>
    <w:link w:val="SectionVHeaderChar"/>
    <w:qFormat/>
    <w:rsid w:val="007730C9"/>
    <w:pPr>
      <w:jc w:val="center"/>
    </w:pPr>
    <w:rPr>
      <w:b/>
      <w:sz w:val="36"/>
    </w:rPr>
  </w:style>
  <w:style w:type="paragraph" w:customStyle="1" w:styleId="BankNormal">
    <w:name w:val="BankNormal"/>
    <w:basedOn w:val="Normal"/>
    <w:qFormat/>
    <w:rsid w:val="007730C9"/>
    <w:pPr>
      <w:spacing w:after="240"/>
    </w:pPr>
    <w:rPr>
      <w:lang w:val="en-US"/>
    </w:rPr>
  </w:style>
  <w:style w:type="paragraph" w:customStyle="1" w:styleId="TOCNumber1">
    <w:name w:val="TOC Number1"/>
    <w:basedOn w:val="Titre4"/>
    <w:autoRedefine/>
    <w:qFormat/>
    <w:rsid w:val="007730C9"/>
    <w:pPr>
      <w:spacing w:after="0"/>
      <w:jc w:val="left"/>
      <w:outlineLvl w:val="9"/>
    </w:pPr>
    <w:rPr>
      <w:b/>
      <w:lang w:val="fr-FR"/>
    </w:rPr>
  </w:style>
  <w:style w:type="character" w:customStyle="1" w:styleId="NotedebasdepageCar">
    <w:name w:val="Note de bas de page Car"/>
    <w:link w:val="Notedebasdepage"/>
    <w:uiPriority w:val="99"/>
    <w:qFormat/>
    <w:locked/>
    <w:rsid w:val="007730C9"/>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7730C9"/>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730C9"/>
    <w:rPr>
      <w:rFonts w:ascii="Arial" w:hAnsi="Arial"/>
      <w:b/>
      <w:i/>
      <w:sz w:val="18"/>
    </w:rPr>
  </w:style>
  <w:style w:type="character" w:customStyle="1" w:styleId="Titre1Car">
    <w:name w:val="Titre 1 Car"/>
    <w:link w:val="Titre1"/>
    <w:uiPriority w:val="9"/>
    <w:qFormat/>
    <w:rsid w:val="007730C9"/>
    <w:rPr>
      <w:b/>
      <w:kern w:val="28"/>
      <w:sz w:val="52"/>
    </w:rPr>
  </w:style>
  <w:style w:type="character" w:customStyle="1" w:styleId="En-tteCar">
    <w:name w:val="En-tête Car"/>
    <w:link w:val="En-tte"/>
    <w:uiPriority w:val="99"/>
    <w:qFormat/>
    <w:rsid w:val="007730C9"/>
  </w:style>
  <w:style w:type="character" w:customStyle="1" w:styleId="Sous-titreCar">
    <w:name w:val="Sous-titre Car"/>
    <w:link w:val="Sous-titre"/>
    <w:uiPriority w:val="11"/>
    <w:qFormat/>
    <w:rsid w:val="007730C9"/>
    <w:rPr>
      <w:b/>
      <w:sz w:val="44"/>
    </w:rPr>
  </w:style>
  <w:style w:type="character" w:customStyle="1" w:styleId="RetraitcorpsdetexteCar">
    <w:name w:val="Retrait corps de texte Car"/>
    <w:link w:val="Retraitcorpsdetexte"/>
    <w:qFormat/>
    <w:rsid w:val="007730C9"/>
    <w:rPr>
      <w:sz w:val="24"/>
    </w:rPr>
  </w:style>
  <w:style w:type="character" w:customStyle="1" w:styleId="Retraitcorpsdetexte2Car">
    <w:name w:val="Retrait corps de texte 2 Car"/>
    <w:link w:val="Retraitcorpsdetexte2"/>
    <w:uiPriority w:val="99"/>
    <w:qFormat/>
    <w:rsid w:val="007730C9"/>
    <w:rPr>
      <w:sz w:val="24"/>
    </w:rPr>
  </w:style>
  <w:style w:type="paragraph" w:customStyle="1" w:styleId="Head41">
    <w:name w:val="Head 4.1"/>
    <w:basedOn w:val="Normal"/>
    <w:link w:val="Head41Char"/>
    <w:qFormat/>
    <w:rsid w:val="007730C9"/>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rsid w:val="007730C9"/>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7730C9"/>
    <w:rPr>
      <w:sz w:val="24"/>
    </w:rPr>
  </w:style>
  <w:style w:type="paragraph" w:customStyle="1" w:styleId="Style1">
    <w:name w:val="Style1"/>
    <w:basedOn w:val="Titre1"/>
    <w:link w:val="Style1Char"/>
    <w:qFormat/>
    <w:rsid w:val="007730C9"/>
  </w:style>
  <w:style w:type="paragraph" w:customStyle="1" w:styleId="Style2">
    <w:name w:val="Style2"/>
    <w:basedOn w:val="Normal"/>
    <w:link w:val="Style2Char"/>
    <w:qFormat/>
    <w:rsid w:val="007730C9"/>
    <w:pPr>
      <w:tabs>
        <w:tab w:val="left" w:pos="1962"/>
        <w:tab w:val="left" w:pos="2322"/>
      </w:tabs>
      <w:spacing w:after="200"/>
      <w:jc w:val="center"/>
    </w:pPr>
    <w:rPr>
      <w:b/>
      <w:sz w:val="36"/>
    </w:rPr>
  </w:style>
  <w:style w:type="character" w:customStyle="1" w:styleId="Style1Char">
    <w:name w:val="Style1 Char"/>
    <w:basedOn w:val="Titre1Car"/>
    <w:link w:val="Style1"/>
    <w:qFormat/>
    <w:rsid w:val="007730C9"/>
    <w:rPr>
      <w:b/>
      <w:kern w:val="28"/>
      <w:sz w:val="52"/>
    </w:rPr>
  </w:style>
  <w:style w:type="paragraph" w:customStyle="1" w:styleId="Style3">
    <w:name w:val="Style3"/>
    <w:basedOn w:val="Corpsdetexte2"/>
    <w:link w:val="Style3Char"/>
    <w:qFormat/>
    <w:rsid w:val="007730C9"/>
    <w:pPr>
      <w:numPr>
        <w:numId w:val="4"/>
      </w:numPr>
      <w:spacing w:after="200"/>
    </w:pPr>
  </w:style>
  <w:style w:type="character" w:customStyle="1" w:styleId="Style2Char">
    <w:name w:val="Style2 Char"/>
    <w:link w:val="Style2"/>
    <w:qFormat/>
    <w:rsid w:val="007730C9"/>
    <w:rPr>
      <w:b/>
      <w:sz w:val="36"/>
    </w:rPr>
  </w:style>
  <w:style w:type="paragraph" w:customStyle="1" w:styleId="Style4">
    <w:name w:val="Style4"/>
    <w:basedOn w:val="Header1-Clauses"/>
    <w:link w:val="Style4Char"/>
    <w:qFormat/>
    <w:rsid w:val="007730C9"/>
    <w:pPr>
      <w:ind w:hanging="342"/>
    </w:pPr>
  </w:style>
  <w:style w:type="character" w:customStyle="1" w:styleId="Corpsdetexte2Car">
    <w:name w:val="Corps de texte 2 Car"/>
    <w:link w:val="Corpsdetexte2"/>
    <w:uiPriority w:val="99"/>
    <w:qFormat/>
    <w:rsid w:val="007730C9"/>
    <w:rPr>
      <w:b/>
      <w:sz w:val="28"/>
    </w:rPr>
  </w:style>
  <w:style w:type="character" w:customStyle="1" w:styleId="Style3Char">
    <w:name w:val="Style3 Char"/>
    <w:basedOn w:val="Corpsdetexte2Car"/>
    <w:link w:val="Style3"/>
    <w:qFormat/>
    <w:rsid w:val="007730C9"/>
    <w:rPr>
      <w:b/>
      <w:sz w:val="28"/>
    </w:rPr>
  </w:style>
  <w:style w:type="paragraph" w:customStyle="1" w:styleId="Style5">
    <w:name w:val="Style5"/>
    <w:basedOn w:val="SectionVHeader"/>
    <w:link w:val="Style5Char"/>
    <w:qFormat/>
    <w:rsid w:val="007730C9"/>
  </w:style>
  <w:style w:type="character" w:customStyle="1" w:styleId="Header1-ClausesChar">
    <w:name w:val="Header 1 - Clauses Char"/>
    <w:link w:val="Header1-Clauses"/>
    <w:qFormat/>
    <w:rsid w:val="007730C9"/>
    <w:rPr>
      <w:b/>
      <w:sz w:val="24"/>
    </w:rPr>
  </w:style>
  <w:style w:type="character" w:customStyle="1" w:styleId="Style4Char">
    <w:name w:val="Style4 Char"/>
    <w:basedOn w:val="Header1-ClausesChar"/>
    <w:link w:val="Style4"/>
    <w:qFormat/>
    <w:rsid w:val="007730C9"/>
    <w:rPr>
      <w:b/>
      <w:sz w:val="24"/>
    </w:rPr>
  </w:style>
  <w:style w:type="paragraph" w:customStyle="1" w:styleId="Style6">
    <w:name w:val="Style6"/>
    <w:basedOn w:val="SectionVIIHeader2"/>
    <w:link w:val="Style6Char"/>
    <w:qFormat/>
    <w:rsid w:val="007730C9"/>
  </w:style>
  <w:style w:type="character" w:customStyle="1" w:styleId="SectionVHeaderChar">
    <w:name w:val="Section V. Header Char"/>
    <w:link w:val="SectionVHeader"/>
    <w:qFormat/>
    <w:rsid w:val="007730C9"/>
    <w:rPr>
      <w:b/>
      <w:sz w:val="36"/>
    </w:rPr>
  </w:style>
  <w:style w:type="character" w:customStyle="1" w:styleId="Style5Char">
    <w:name w:val="Style5 Char"/>
    <w:basedOn w:val="SectionVHeaderChar"/>
    <w:link w:val="Style5"/>
    <w:qFormat/>
    <w:rsid w:val="007730C9"/>
    <w:rPr>
      <w:b/>
      <w:sz w:val="36"/>
    </w:rPr>
  </w:style>
  <w:style w:type="paragraph" w:customStyle="1" w:styleId="Style7">
    <w:name w:val="Style7"/>
    <w:basedOn w:val="Normal"/>
    <w:link w:val="Style7Char"/>
    <w:qFormat/>
    <w:rsid w:val="007730C9"/>
    <w:rPr>
      <w:b/>
    </w:rPr>
  </w:style>
  <w:style w:type="character" w:customStyle="1" w:styleId="SectionVIIHeader2Char">
    <w:name w:val="Section VII Header2 Char"/>
    <w:link w:val="SectionVIIHeader2"/>
    <w:qFormat/>
    <w:rsid w:val="007730C9"/>
    <w:rPr>
      <w:rFonts w:ascii="Times New Roman Bold" w:hAnsi="Times New Roman Bold"/>
      <w:b/>
      <w:iCs/>
      <w:kern w:val="28"/>
      <w:sz w:val="32"/>
    </w:rPr>
  </w:style>
  <w:style w:type="character" w:customStyle="1" w:styleId="Style6Char">
    <w:name w:val="Style6 Char"/>
    <w:basedOn w:val="SectionVIIHeader2Char"/>
    <w:link w:val="Style6"/>
    <w:qFormat/>
    <w:rsid w:val="007730C9"/>
    <w:rPr>
      <w:rFonts w:ascii="Times New Roman Bold" w:hAnsi="Times New Roman Bold"/>
      <w:b/>
      <w:iCs/>
      <w:kern w:val="28"/>
      <w:sz w:val="32"/>
    </w:rPr>
  </w:style>
  <w:style w:type="paragraph" w:customStyle="1" w:styleId="Style8">
    <w:name w:val="Style8"/>
    <w:basedOn w:val="Titre5"/>
    <w:link w:val="Style8Char"/>
    <w:qFormat/>
    <w:rsid w:val="007730C9"/>
  </w:style>
  <w:style w:type="character" w:customStyle="1" w:styleId="Style7Char">
    <w:name w:val="Style7 Char"/>
    <w:link w:val="Style7"/>
    <w:qFormat/>
    <w:rsid w:val="007730C9"/>
    <w:rPr>
      <w:b/>
      <w:sz w:val="24"/>
    </w:rPr>
  </w:style>
  <w:style w:type="character" w:customStyle="1" w:styleId="Titre5Car">
    <w:name w:val="Titre 5 Car"/>
    <w:link w:val="Titre5"/>
    <w:uiPriority w:val="9"/>
    <w:qFormat/>
    <w:rsid w:val="007730C9"/>
    <w:rPr>
      <w:rFonts w:ascii="Times New Roman Bold" w:hAnsi="Times New Roman Bold"/>
      <w:b/>
      <w:sz w:val="32"/>
    </w:rPr>
  </w:style>
  <w:style w:type="character" w:customStyle="1" w:styleId="Style8Char">
    <w:name w:val="Style8 Char"/>
    <w:basedOn w:val="Titre5Car"/>
    <w:link w:val="Style8"/>
    <w:qFormat/>
    <w:rsid w:val="007730C9"/>
    <w:rPr>
      <w:rFonts w:ascii="Times New Roman Bold" w:hAnsi="Times New Roman Bold"/>
      <w:b/>
      <w:sz w:val="32"/>
    </w:rPr>
  </w:style>
  <w:style w:type="character" w:customStyle="1" w:styleId="CommentaireCar">
    <w:name w:val="Commentaire Car"/>
    <w:basedOn w:val="Policepardfaut"/>
    <w:link w:val="Commentaire"/>
    <w:qFormat/>
    <w:rsid w:val="007730C9"/>
  </w:style>
  <w:style w:type="character" w:customStyle="1" w:styleId="ObjetducommentaireCar">
    <w:name w:val="Objet du commentaire Car"/>
    <w:link w:val="Objetducommentaire"/>
    <w:uiPriority w:val="99"/>
    <w:semiHidden/>
    <w:qFormat/>
    <w:rsid w:val="007730C9"/>
    <w:rPr>
      <w:b/>
      <w:bCs/>
      <w:lang w:val="fr-FR" w:eastAsia="fr-FR"/>
    </w:rPr>
  </w:style>
  <w:style w:type="character" w:customStyle="1" w:styleId="apple-converted-space">
    <w:name w:val="apple-converted-space"/>
    <w:basedOn w:val="Policepardfaut"/>
    <w:qFormat/>
    <w:rsid w:val="007730C9"/>
  </w:style>
  <w:style w:type="paragraph" w:customStyle="1" w:styleId="Sub-ClauseText">
    <w:name w:val="Sub-Clause Text"/>
    <w:basedOn w:val="Normal"/>
    <w:qFormat/>
    <w:rsid w:val="007730C9"/>
    <w:pPr>
      <w:spacing w:before="120" w:after="120"/>
      <w:jc w:val="both"/>
    </w:pPr>
    <w:rPr>
      <w:spacing w:val="-4"/>
      <w:lang w:val="en-US" w:eastAsia="en-US"/>
    </w:rPr>
  </w:style>
  <w:style w:type="character" w:customStyle="1" w:styleId="FootnoteTextChar2">
    <w:name w:val="Footnote Text Char2"/>
    <w:basedOn w:val="Policepardfaut"/>
    <w:qFormat/>
    <w:locked/>
    <w:rsid w:val="007730C9"/>
    <w:rPr>
      <w:rFonts w:cs="Times New Roman"/>
      <w:lang w:val="fr-FR" w:eastAsia="fr-FR"/>
    </w:rPr>
  </w:style>
  <w:style w:type="character" w:customStyle="1" w:styleId="ParagraphedelisteCar">
    <w:name w:val="Paragraphe de liste Car"/>
    <w:aliases w:val="Citation List Car1,본문(내용) Car1,List Paragraph (numbered (a)) Car1,Colorful List - Accent 11 Car1,Colorful List - Accent 11CxSpLast Car1,List Paragraph (numbered (a))CxSpLast Car1,List Paragraph (numbered (a))CxSpLastCxSpLast Car1"/>
    <w:basedOn w:val="Policepardfaut"/>
    <w:link w:val="Paragraphedeliste"/>
    <w:uiPriority w:val="34"/>
    <w:qFormat/>
    <w:locked/>
    <w:rsid w:val="007730C9"/>
    <w:rPr>
      <w:sz w:val="24"/>
    </w:rPr>
  </w:style>
  <w:style w:type="paragraph" w:customStyle="1" w:styleId="FrenchHeading">
    <w:name w:val="French Heading"/>
    <w:basedOn w:val="Normal"/>
    <w:qFormat/>
    <w:rsid w:val="007730C9"/>
    <w:pPr>
      <w:spacing w:before="240" w:after="240"/>
      <w:jc w:val="center"/>
    </w:pPr>
    <w:rPr>
      <w:b/>
      <w:sz w:val="48"/>
    </w:rPr>
  </w:style>
  <w:style w:type="character" w:customStyle="1" w:styleId="Style7Car">
    <w:name w:val="Style7 Car"/>
    <w:basedOn w:val="Policepardfaut"/>
    <w:qFormat/>
    <w:rsid w:val="007730C9"/>
    <w:rPr>
      <w:b/>
      <w:kern w:val="28"/>
      <w:sz w:val="28"/>
    </w:rPr>
  </w:style>
  <w:style w:type="paragraph" w:customStyle="1" w:styleId="Heading1a">
    <w:name w:val="Heading 1a"/>
    <w:link w:val="Heading1aChar"/>
    <w:qFormat/>
    <w:rsid w:val="007730C9"/>
    <w:pPr>
      <w:keepNext/>
      <w:keepLines/>
      <w:tabs>
        <w:tab w:val="left" w:pos="-720"/>
      </w:tabs>
      <w:suppressAutoHyphens/>
      <w:jc w:val="center"/>
    </w:pPr>
    <w:rPr>
      <w:b/>
      <w:smallCaps/>
      <w:sz w:val="32"/>
      <w:szCs w:val="24"/>
      <w:lang w:val="en-US" w:eastAsia="en-US"/>
    </w:rPr>
  </w:style>
  <w:style w:type="paragraph" w:customStyle="1" w:styleId="Part1">
    <w:name w:val="Part 1"/>
    <w:basedOn w:val="Normal"/>
    <w:autoRedefine/>
    <w:qFormat/>
    <w:rsid w:val="007730C9"/>
    <w:pPr>
      <w:spacing w:before="240" w:after="240"/>
      <w:jc w:val="center"/>
    </w:pPr>
    <w:rPr>
      <w:b/>
      <w:sz w:val="44"/>
      <w:szCs w:val="24"/>
      <w:lang w:val="en-US" w:eastAsia="en-US"/>
    </w:rPr>
  </w:style>
  <w:style w:type="paragraph" w:customStyle="1" w:styleId="SectionHeading">
    <w:name w:val="Section Heading"/>
    <w:basedOn w:val="Normal"/>
    <w:qFormat/>
    <w:rsid w:val="007730C9"/>
    <w:pPr>
      <w:spacing w:before="120" w:after="240"/>
      <w:jc w:val="center"/>
    </w:pPr>
    <w:rPr>
      <w:b/>
      <w:sz w:val="44"/>
      <w:szCs w:val="24"/>
      <w:lang w:val="en-US" w:eastAsia="en-US"/>
    </w:rPr>
  </w:style>
  <w:style w:type="paragraph" w:customStyle="1" w:styleId="Sec1-ClausesAfter10pt1">
    <w:name w:val="Sec1-Clauses + After:  10 pt1"/>
    <w:basedOn w:val="Normal"/>
    <w:qFormat/>
    <w:rsid w:val="007730C9"/>
    <w:pPr>
      <w:spacing w:after="200"/>
    </w:pPr>
    <w:rPr>
      <w:b/>
      <w:bCs/>
      <w:lang w:val="en-US" w:eastAsia="en-US"/>
    </w:rPr>
  </w:style>
  <w:style w:type="character" w:customStyle="1" w:styleId="Titre3Car">
    <w:name w:val="Titre 3 Car"/>
    <w:basedOn w:val="Policepardfaut"/>
    <w:link w:val="Titre3"/>
    <w:uiPriority w:val="9"/>
    <w:qFormat/>
    <w:rsid w:val="007730C9"/>
    <w:rPr>
      <w:sz w:val="24"/>
      <w:lang w:val="en-US"/>
    </w:rPr>
  </w:style>
  <w:style w:type="paragraph" w:customStyle="1" w:styleId="SectionIIIHeading1">
    <w:name w:val="Section III Heading 1"/>
    <w:qFormat/>
    <w:rsid w:val="007730C9"/>
    <w:pPr>
      <w:spacing w:before="120" w:after="240"/>
    </w:pPr>
    <w:rPr>
      <w:b/>
      <w:sz w:val="24"/>
      <w:szCs w:val="24"/>
      <w:lang w:val="en-US" w:eastAsia="en-US"/>
    </w:rPr>
  </w:style>
  <w:style w:type="paragraph" w:customStyle="1" w:styleId="SectionVIHeader">
    <w:name w:val="Section VI. Header"/>
    <w:basedOn w:val="SectionVHeader"/>
    <w:link w:val="SectionVIHeaderChar"/>
    <w:rsid w:val="007730C9"/>
    <w:pPr>
      <w:spacing w:before="120" w:after="240"/>
    </w:pPr>
    <w:rPr>
      <w:sz w:val="32"/>
      <w:szCs w:val="24"/>
      <w:lang w:val="en-US" w:eastAsia="en-US"/>
    </w:rPr>
  </w:style>
  <w:style w:type="paragraph" w:customStyle="1" w:styleId="titulo">
    <w:name w:val="titulo"/>
    <w:basedOn w:val="Titre5"/>
    <w:qFormat/>
    <w:rsid w:val="007730C9"/>
    <w:pPr>
      <w:spacing w:before="0" w:after="240"/>
    </w:pPr>
    <w:rPr>
      <w:sz w:val="24"/>
      <w:szCs w:val="24"/>
      <w:lang w:val="en-US" w:eastAsia="en-US"/>
    </w:rPr>
  </w:style>
  <w:style w:type="paragraph" w:customStyle="1" w:styleId="Sec8Clauses">
    <w:name w:val="Sec 8 Clauses"/>
    <w:basedOn w:val="Sec1-ClausesAfter10pt1"/>
    <w:autoRedefine/>
    <w:qFormat/>
    <w:rsid w:val="007730C9"/>
    <w:pPr>
      <w:ind w:right="-198"/>
    </w:pPr>
  </w:style>
  <w:style w:type="paragraph" w:customStyle="1" w:styleId="SectionXHeading">
    <w:name w:val="Section X Heading"/>
    <w:basedOn w:val="Normal"/>
    <w:qFormat/>
    <w:rsid w:val="007730C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7730C9"/>
    <w:rPr>
      <w:sz w:val="24"/>
      <w:lang w:val="en-US"/>
    </w:rPr>
  </w:style>
  <w:style w:type="paragraph" w:customStyle="1" w:styleId="Sec10head1">
    <w:name w:val="Sec 10 head 1"/>
    <w:basedOn w:val="Normal"/>
    <w:qFormat/>
    <w:rsid w:val="007730C9"/>
    <w:pPr>
      <w:spacing w:before="360" w:after="240"/>
      <w:ind w:left="578" w:hanging="578"/>
      <w:jc w:val="center"/>
    </w:pPr>
    <w:rPr>
      <w:b/>
      <w:sz w:val="32"/>
    </w:rPr>
  </w:style>
  <w:style w:type="paragraph" w:customStyle="1" w:styleId="COCgcc">
    <w:name w:val="COC gcc"/>
    <w:basedOn w:val="Paragraphedeliste"/>
    <w:qFormat/>
    <w:rsid w:val="007730C9"/>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7730C9"/>
    <w:pPr>
      <w:numPr>
        <w:ilvl w:val="1"/>
      </w:numPr>
      <w:ind w:left="691" w:hanging="720"/>
      <w:jc w:val="both"/>
    </w:pPr>
    <w:rPr>
      <w:b w:val="0"/>
    </w:rPr>
  </w:style>
  <w:style w:type="character" w:customStyle="1" w:styleId="CoCHeading1Char">
    <w:name w:val="CoC Heading 1 Char"/>
    <w:basedOn w:val="ParagraphedelisteCar"/>
    <w:link w:val="CoCHeading1"/>
    <w:qFormat/>
    <w:rsid w:val="007730C9"/>
    <w:rPr>
      <w:sz w:val="24"/>
      <w:szCs w:val="24"/>
      <w:lang w:val="en-US" w:eastAsia="en-US"/>
    </w:rPr>
  </w:style>
  <w:style w:type="character" w:customStyle="1" w:styleId="RFQHeading01Char">
    <w:name w:val="RFQ Heading 01 Char"/>
    <w:basedOn w:val="Policepardfaut"/>
    <w:link w:val="RFQHeading01"/>
    <w:qFormat/>
    <w:rsid w:val="007730C9"/>
    <w:rPr>
      <w:rFonts w:ascii="Times New Roman Bold" w:hAnsi="Times New Roman Bold"/>
    </w:rPr>
  </w:style>
  <w:style w:type="paragraph" w:customStyle="1" w:styleId="RFQHeading01">
    <w:name w:val="RFQ Heading 01"/>
    <w:basedOn w:val="Normal"/>
    <w:link w:val="RFQHeading01Char"/>
    <w:qFormat/>
    <w:rsid w:val="007730C9"/>
    <w:pPr>
      <w:spacing w:after="120"/>
      <w:jc w:val="center"/>
    </w:pPr>
    <w:rPr>
      <w:rFonts w:ascii="Times New Roman Bold" w:hAnsi="Times New Roman Bold"/>
      <w:sz w:val="20"/>
    </w:rPr>
  </w:style>
  <w:style w:type="paragraph" w:customStyle="1" w:styleId="00SectionIVTitle">
    <w:name w:val="00_Section IV_Title"/>
    <w:basedOn w:val="Style7"/>
    <w:qFormat/>
    <w:rsid w:val="007730C9"/>
    <w:pPr>
      <w:suppressAutoHyphens/>
      <w:spacing w:after="200"/>
      <w:ind w:left="578" w:hanging="578"/>
      <w:jc w:val="center"/>
    </w:pPr>
    <w:rPr>
      <w:sz w:val="36"/>
      <w:szCs w:val="36"/>
    </w:rPr>
  </w:style>
  <w:style w:type="paragraph" w:customStyle="1" w:styleId="00SectionIVSubtitle">
    <w:name w:val="00_Section IV_Subtitle"/>
    <w:basedOn w:val="Normal"/>
    <w:qFormat/>
    <w:rsid w:val="007730C9"/>
    <w:pPr>
      <w:spacing w:after="200"/>
      <w:jc w:val="center"/>
    </w:pPr>
    <w:rPr>
      <w:b/>
      <w:sz w:val="32"/>
      <w:szCs w:val="24"/>
      <w:lang w:val="en-US" w:eastAsia="en-US"/>
    </w:rPr>
  </w:style>
  <w:style w:type="paragraph" w:customStyle="1" w:styleId="Section4Heading1">
    <w:name w:val="Section 4. Heading 1"/>
    <w:basedOn w:val="Normal"/>
    <w:qFormat/>
    <w:rsid w:val="007730C9"/>
    <w:pPr>
      <w:spacing w:after="200"/>
      <w:jc w:val="center"/>
    </w:pPr>
    <w:rPr>
      <w:b/>
      <w:bCs/>
      <w:sz w:val="36"/>
      <w:szCs w:val="36"/>
      <w:lang w:val="en-US" w:eastAsia="en-US"/>
    </w:rPr>
  </w:style>
  <w:style w:type="character" w:customStyle="1" w:styleId="Table">
    <w:name w:val="Table"/>
    <w:basedOn w:val="Policepardfaut"/>
    <w:qFormat/>
    <w:rsid w:val="007730C9"/>
    <w:rPr>
      <w:rFonts w:ascii="Arial" w:hAnsi="Arial" w:cs="Arial" w:hint="default"/>
    </w:rPr>
  </w:style>
  <w:style w:type="character" w:customStyle="1" w:styleId="Titre2Car">
    <w:name w:val="Titre 2 Car"/>
    <w:basedOn w:val="Policepardfaut"/>
    <w:link w:val="Titre2"/>
    <w:uiPriority w:val="9"/>
    <w:qFormat/>
    <w:rsid w:val="007730C9"/>
    <w:rPr>
      <w:b/>
      <w:sz w:val="24"/>
    </w:rPr>
  </w:style>
  <w:style w:type="character" w:customStyle="1" w:styleId="Titre4Car">
    <w:name w:val="Titre 4 Car"/>
    <w:basedOn w:val="Policepardfaut"/>
    <w:link w:val="Titre4"/>
    <w:uiPriority w:val="9"/>
    <w:qFormat/>
    <w:rsid w:val="007730C9"/>
    <w:rPr>
      <w:sz w:val="24"/>
      <w:lang w:val="en-US"/>
    </w:rPr>
  </w:style>
  <w:style w:type="character" w:customStyle="1" w:styleId="Titre6Car">
    <w:name w:val="Titre 6 Car"/>
    <w:basedOn w:val="Policepardfaut"/>
    <w:link w:val="Titre6"/>
    <w:uiPriority w:val="9"/>
    <w:qFormat/>
    <w:rsid w:val="007730C9"/>
    <w:rPr>
      <w:i/>
      <w:sz w:val="22"/>
    </w:rPr>
  </w:style>
  <w:style w:type="character" w:customStyle="1" w:styleId="Titre7Car">
    <w:name w:val="Titre 7 Car"/>
    <w:basedOn w:val="Policepardfaut"/>
    <w:link w:val="Titre7"/>
    <w:uiPriority w:val="9"/>
    <w:qFormat/>
    <w:rsid w:val="007730C9"/>
    <w:rPr>
      <w:rFonts w:ascii="Arial" w:hAnsi="Arial"/>
    </w:rPr>
  </w:style>
  <w:style w:type="character" w:customStyle="1" w:styleId="Titre8Car">
    <w:name w:val="Titre 8 Car"/>
    <w:basedOn w:val="Policepardfaut"/>
    <w:link w:val="Titre8"/>
    <w:uiPriority w:val="9"/>
    <w:qFormat/>
    <w:rsid w:val="007730C9"/>
    <w:rPr>
      <w:rFonts w:ascii="Arial" w:hAnsi="Arial"/>
      <w:i/>
    </w:rPr>
  </w:style>
  <w:style w:type="character" w:customStyle="1" w:styleId="a1">
    <w:name w:val="a1"/>
    <w:basedOn w:val="Policepardfaut"/>
    <w:qFormat/>
    <w:rsid w:val="007730C9"/>
    <w:rPr>
      <w:rFonts w:ascii="Courier" w:hAnsi="Courier" w:cs="Times New Roman"/>
      <w:sz w:val="20"/>
      <w:lang w:val="en-US"/>
    </w:rPr>
  </w:style>
  <w:style w:type="character" w:customStyle="1" w:styleId="EquationCaption">
    <w:name w:val="_Equation Caption"/>
    <w:qFormat/>
    <w:rsid w:val="007730C9"/>
  </w:style>
  <w:style w:type="character" w:customStyle="1" w:styleId="HeaderChar1">
    <w:name w:val="Header Char1"/>
    <w:basedOn w:val="Policepardfaut"/>
    <w:uiPriority w:val="99"/>
    <w:qFormat/>
    <w:rsid w:val="007730C9"/>
    <w:rPr>
      <w:sz w:val="24"/>
    </w:rPr>
  </w:style>
  <w:style w:type="character" w:customStyle="1" w:styleId="FooterChar1">
    <w:name w:val="Footer Char1"/>
    <w:basedOn w:val="Policepardfaut"/>
    <w:uiPriority w:val="99"/>
    <w:qFormat/>
    <w:rsid w:val="007730C9"/>
    <w:rPr>
      <w:sz w:val="24"/>
    </w:rPr>
  </w:style>
  <w:style w:type="paragraph" w:customStyle="1" w:styleId="Head21">
    <w:name w:val="Head 2.1"/>
    <w:basedOn w:val="Normal"/>
    <w:qFormat/>
    <w:rsid w:val="007730C9"/>
    <w:pPr>
      <w:spacing w:after="200"/>
      <w:ind w:left="576" w:hanging="576"/>
      <w:jc w:val="center"/>
    </w:pPr>
    <w:rPr>
      <w:b/>
      <w:sz w:val="28"/>
    </w:rPr>
  </w:style>
  <w:style w:type="paragraph" w:customStyle="1" w:styleId="Head22">
    <w:name w:val="Head 2.2"/>
    <w:basedOn w:val="Normal"/>
    <w:qFormat/>
    <w:rsid w:val="007730C9"/>
    <w:pPr>
      <w:tabs>
        <w:tab w:val="left" w:pos="360"/>
      </w:tabs>
      <w:spacing w:after="200"/>
      <w:ind w:left="360" w:hanging="360"/>
    </w:pPr>
    <w:rPr>
      <w:b/>
    </w:rPr>
  </w:style>
  <w:style w:type="paragraph" w:customStyle="1" w:styleId="Head32">
    <w:name w:val="Head 3.2"/>
    <w:basedOn w:val="Normal"/>
    <w:qFormat/>
    <w:rsid w:val="007730C9"/>
    <w:pPr>
      <w:tabs>
        <w:tab w:val="left" w:pos="360"/>
      </w:tabs>
      <w:spacing w:after="200"/>
      <w:ind w:left="360" w:hanging="360"/>
    </w:pPr>
    <w:rPr>
      <w:b/>
    </w:rPr>
  </w:style>
  <w:style w:type="paragraph" w:customStyle="1" w:styleId="Head31">
    <w:name w:val="Head 3.1"/>
    <w:basedOn w:val="Normal"/>
    <w:qFormat/>
    <w:rsid w:val="007730C9"/>
    <w:pPr>
      <w:spacing w:after="200"/>
      <w:ind w:left="576" w:hanging="576"/>
      <w:jc w:val="center"/>
    </w:pPr>
    <w:rPr>
      <w:b/>
      <w:sz w:val="28"/>
    </w:rPr>
  </w:style>
  <w:style w:type="paragraph" w:customStyle="1" w:styleId="Head81">
    <w:name w:val="Head 8.1"/>
    <w:basedOn w:val="Normal"/>
    <w:link w:val="Head81Char"/>
    <w:qFormat/>
    <w:rsid w:val="007730C9"/>
    <w:pPr>
      <w:spacing w:after="200"/>
      <w:ind w:left="576" w:hanging="576"/>
      <w:jc w:val="center"/>
    </w:pPr>
    <w:rPr>
      <w:b/>
      <w:sz w:val="28"/>
    </w:rPr>
  </w:style>
  <w:style w:type="paragraph" w:customStyle="1" w:styleId="Head42">
    <w:name w:val="Head 4.2"/>
    <w:basedOn w:val="Normal"/>
    <w:link w:val="Head42Char"/>
    <w:qFormat/>
    <w:rsid w:val="007730C9"/>
    <w:pPr>
      <w:tabs>
        <w:tab w:val="left" w:pos="360"/>
      </w:tabs>
      <w:spacing w:after="200"/>
      <w:ind w:left="360" w:hanging="360"/>
    </w:pPr>
    <w:rPr>
      <w:b/>
    </w:rPr>
  </w:style>
  <w:style w:type="paragraph" w:customStyle="1" w:styleId="explanatoryclause">
    <w:name w:val="explanatory_clause"/>
    <w:basedOn w:val="Normal"/>
    <w:rsid w:val="007730C9"/>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7730C9"/>
    <w:rPr>
      <w:b/>
      <w:sz w:val="48"/>
    </w:rPr>
  </w:style>
  <w:style w:type="paragraph" w:customStyle="1" w:styleId="BodyText21">
    <w:name w:val="Body Text 21"/>
    <w:basedOn w:val="Normal"/>
    <w:link w:val="BodyText21Char"/>
    <w:qFormat/>
    <w:rsid w:val="007730C9"/>
    <w:pPr>
      <w:spacing w:before="120" w:after="120"/>
      <w:ind w:left="576" w:hanging="576"/>
      <w:jc w:val="center"/>
    </w:pPr>
    <w:rPr>
      <w:b/>
      <w:sz w:val="28"/>
    </w:rPr>
  </w:style>
  <w:style w:type="character" w:customStyle="1" w:styleId="CorpsdetexteCar">
    <w:name w:val="Corps de texte Car"/>
    <w:basedOn w:val="Policepardfaut"/>
    <w:link w:val="Corpsdetexte"/>
    <w:qFormat/>
    <w:rsid w:val="007730C9"/>
    <w:rPr>
      <w:sz w:val="24"/>
    </w:rPr>
  </w:style>
  <w:style w:type="character" w:customStyle="1" w:styleId="Corpsdetexte3Car">
    <w:name w:val="Corps de texte 3 Car"/>
    <w:basedOn w:val="Policepardfaut"/>
    <w:link w:val="Corpsdetexte3"/>
    <w:uiPriority w:val="99"/>
    <w:qFormat/>
    <w:rsid w:val="007730C9"/>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7730C9"/>
    <w:rPr>
      <w:rFonts w:ascii="Tahoma" w:hAnsi="Tahoma"/>
      <w:sz w:val="24"/>
      <w:shd w:val="clear" w:color="auto" w:fill="000080"/>
    </w:rPr>
  </w:style>
  <w:style w:type="paragraph" w:customStyle="1" w:styleId="explanatorynotes">
    <w:name w:val="explanatory_notes"/>
    <w:basedOn w:val="Normal"/>
    <w:qFormat/>
    <w:rsid w:val="007730C9"/>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7730C9"/>
    <w:rPr>
      <w:rFonts w:ascii="Tahoma" w:hAnsi="Tahoma" w:cs="Tahoma"/>
      <w:sz w:val="16"/>
      <w:szCs w:val="16"/>
    </w:rPr>
  </w:style>
  <w:style w:type="paragraph" w:customStyle="1" w:styleId="Head2">
    <w:name w:val="Head 2"/>
    <w:basedOn w:val="Titre9"/>
    <w:qFormat/>
    <w:rsid w:val="007730C9"/>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7730C9"/>
    <w:rPr>
      <w:rFonts w:cs="Times New Roman"/>
      <w:sz w:val="20"/>
    </w:rPr>
  </w:style>
  <w:style w:type="paragraph" w:customStyle="1" w:styleId="sectionIIIheader">
    <w:name w:val="section III header"/>
    <w:basedOn w:val="Normal"/>
    <w:qFormat/>
    <w:rsid w:val="007730C9"/>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7730C9"/>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rsid w:val="007730C9"/>
    <w:pPr>
      <w:tabs>
        <w:tab w:val="left" w:pos="432"/>
      </w:tabs>
      <w:spacing w:after="200"/>
      <w:ind w:left="432" w:hanging="432"/>
    </w:pPr>
    <w:rPr>
      <w:bCs/>
    </w:rPr>
  </w:style>
  <w:style w:type="paragraph" w:customStyle="1" w:styleId="SectionIVHeader">
    <w:name w:val="Section IV Header"/>
    <w:basedOn w:val="SectionVHeader"/>
    <w:link w:val="SectionIVHeaderChar"/>
    <w:qFormat/>
    <w:rsid w:val="007730C9"/>
    <w:pPr>
      <w:spacing w:after="200"/>
      <w:ind w:left="576" w:hanging="576"/>
    </w:pPr>
  </w:style>
  <w:style w:type="paragraph" w:customStyle="1" w:styleId="SectionIVHeader-2">
    <w:name w:val="Section IV Header - 2"/>
    <w:basedOn w:val="Head81"/>
    <w:link w:val="SectionIVHeader-2Char"/>
    <w:qFormat/>
    <w:rsid w:val="007730C9"/>
  </w:style>
  <w:style w:type="paragraph" w:customStyle="1" w:styleId="StyleSectionIVHeader-2Centered">
    <w:name w:val="Style Section IV Header - 2 + Centered"/>
    <w:basedOn w:val="SectionIVHeader-2"/>
    <w:qFormat/>
    <w:rsid w:val="007730C9"/>
    <w:rPr>
      <w:bCs/>
    </w:rPr>
  </w:style>
  <w:style w:type="paragraph" w:customStyle="1" w:styleId="Section1Header1">
    <w:name w:val="Section 1 Header 1"/>
    <w:basedOn w:val="BodyText21"/>
    <w:link w:val="Section1Header1Char"/>
    <w:qFormat/>
    <w:rsid w:val="007730C9"/>
  </w:style>
  <w:style w:type="character" w:customStyle="1" w:styleId="BodyTextIndentChar1">
    <w:name w:val="Body Text Indent Char1"/>
    <w:basedOn w:val="Policepardfaut"/>
    <w:uiPriority w:val="99"/>
    <w:semiHidden/>
    <w:qFormat/>
    <w:rsid w:val="007730C9"/>
    <w:rPr>
      <w:sz w:val="24"/>
    </w:rPr>
  </w:style>
  <w:style w:type="paragraph" w:customStyle="1" w:styleId="UG-Heading1">
    <w:name w:val="UG - Heading 1"/>
    <w:basedOn w:val="Titre1"/>
    <w:qFormat/>
    <w:rsid w:val="007730C9"/>
    <w:pPr>
      <w:keepNext/>
      <w:ind w:left="576" w:hanging="576"/>
    </w:pPr>
    <w:rPr>
      <w:sz w:val="36"/>
    </w:rPr>
  </w:style>
  <w:style w:type="paragraph" w:customStyle="1" w:styleId="UG-Heading2">
    <w:name w:val="UG - Heading 2"/>
    <w:basedOn w:val="Titre2"/>
    <w:qFormat/>
    <w:rsid w:val="007730C9"/>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7730C9"/>
    <w:pPr>
      <w:spacing w:after="200"/>
      <w:ind w:left="576" w:hanging="576"/>
      <w:jc w:val="center"/>
    </w:pPr>
    <w:rPr>
      <w:b/>
      <w:sz w:val="72"/>
    </w:rPr>
  </w:style>
  <w:style w:type="paragraph" w:customStyle="1" w:styleId="Technical4">
    <w:name w:val="Technical 4"/>
    <w:qFormat/>
    <w:rsid w:val="007730C9"/>
    <w:pPr>
      <w:tabs>
        <w:tab w:val="left" w:pos="-720"/>
      </w:tabs>
      <w:suppressAutoHyphens/>
      <w:spacing w:after="200"/>
      <w:ind w:left="576" w:hanging="576"/>
      <w:jc w:val="both"/>
    </w:pPr>
    <w:rPr>
      <w:rFonts w:ascii="Times" w:hAnsi="Times"/>
      <w:b/>
      <w:sz w:val="24"/>
      <w:lang w:val="en-US" w:eastAsia="en-US"/>
    </w:rPr>
  </w:style>
  <w:style w:type="character" w:customStyle="1" w:styleId="PrformatHTMLCar">
    <w:name w:val="Préformaté HTML Car"/>
    <w:basedOn w:val="Policepardfaut"/>
    <w:link w:val="PrformatHTML"/>
    <w:uiPriority w:val="99"/>
    <w:qFormat/>
    <w:rsid w:val="007730C9"/>
    <w:rPr>
      <w:rFonts w:ascii="Courier New" w:hAnsi="Courier New" w:cs="Courier New"/>
      <w:lang w:val="en-US" w:eastAsia="en-US"/>
    </w:rPr>
  </w:style>
  <w:style w:type="paragraph" w:customStyle="1" w:styleId="ClauseSubPara">
    <w:name w:val="ClauseSub_Para"/>
    <w:qFormat/>
    <w:rsid w:val="007730C9"/>
    <w:pPr>
      <w:spacing w:before="60" w:after="60"/>
      <w:ind w:left="2268" w:hanging="576"/>
      <w:jc w:val="both"/>
    </w:pPr>
    <w:rPr>
      <w:sz w:val="22"/>
      <w:szCs w:val="22"/>
      <w:lang w:val="en-GB" w:eastAsia="en-US"/>
    </w:rPr>
  </w:style>
  <w:style w:type="paragraph" w:customStyle="1" w:styleId="SectionVHeading2">
    <w:name w:val="Section V. Heading 2"/>
    <w:basedOn w:val="SectionVHeader"/>
    <w:qFormat/>
    <w:rsid w:val="007730C9"/>
    <w:pPr>
      <w:spacing w:before="120" w:after="200"/>
      <w:ind w:left="576" w:hanging="576"/>
    </w:pPr>
    <w:rPr>
      <w:sz w:val="28"/>
      <w:lang w:eastAsia="en-US"/>
    </w:rPr>
  </w:style>
  <w:style w:type="paragraph" w:customStyle="1" w:styleId="UGHeader1">
    <w:name w:val="UG Header 1"/>
    <w:basedOn w:val="Titre1"/>
    <w:next w:val="Normal"/>
    <w:qFormat/>
    <w:rsid w:val="007730C9"/>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7730C9"/>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7730C9"/>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7730C9"/>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7730C9"/>
  </w:style>
  <w:style w:type="paragraph" w:customStyle="1" w:styleId="UG-Title">
    <w:name w:val="UG-Title"/>
    <w:basedOn w:val="Sous-titre"/>
    <w:qFormat/>
    <w:rsid w:val="007730C9"/>
    <w:pPr>
      <w:spacing w:after="200"/>
      <w:ind w:left="576" w:hanging="576"/>
    </w:pPr>
  </w:style>
  <w:style w:type="paragraph" w:customStyle="1" w:styleId="UG-SectionIVHeader">
    <w:name w:val="UG-Section IV Header"/>
    <w:basedOn w:val="SectionIVHeader"/>
    <w:qFormat/>
    <w:rsid w:val="007730C9"/>
  </w:style>
  <w:style w:type="paragraph" w:customStyle="1" w:styleId="UG-SectionIVHeader-2">
    <w:name w:val="UG-Section IV Header - 2"/>
    <w:basedOn w:val="SectionIVHeader-2"/>
    <w:qFormat/>
    <w:rsid w:val="007730C9"/>
  </w:style>
  <w:style w:type="character" w:customStyle="1" w:styleId="FootnoteTextChar1">
    <w:name w:val="Footnote Text Char1"/>
    <w:qFormat/>
    <w:rsid w:val="007730C9"/>
    <w:rPr>
      <w:lang w:val="fr-FR" w:eastAsia="fr-FR" w:bidi="ar-SA"/>
    </w:rPr>
  </w:style>
  <w:style w:type="character" w:customStyle="1" w:styleId="PartChar">
    <w:name w:val="Part Char"/>
    <w:basedOn w:val="Policepardfaut"/>
    <w:link w:val="Part"/>
    <w:qFormat/>
    <w:rsid w:val="007730C9"/>
    <w:rPr>
      <w:b/>
      <w:sz w:val="56"/>
    </w:rPr>
  </w:style>
  <w:style w:type="character" w:customStyle="1" w:styleId="BodyText21Char">
    <w:name w:val="Body Text 21 Char"/>
    <w:basedOn w:val="Policepardfaut"/>
    <w:link w:val="BodyText21"/>
    <w:qFormat/>
    <w:rsid w:val="007730C9"/>
    <w:rPr>
      <w:b/>
      <w:sz w:val="28"/>
    </w:rPr>
  </w:style>
  <w:style w:type="character" w:customStyle="1" w:styleId="Section1Header1Char">
    <w:name w:val="Section 1 Header 1 Char"/>
    <w:basedOn w:val="BodyText21Char"/>
    <w:link w:val="Section1Header1"/>
    <w:qFormat/>
    <w:rsid w:val="007730C9"/>
    <w:rPr>
      <w:b/>
      <w:sz w:val="28"/>
    </w:rPr>
  </w:style>
  <w:style w:type="character" w:customStyle="1" w:styleId="SectionIVHeaderChar">
    <w:name w:val="Section IV Header Char"/>
    <w:basedOn w:val="SectionVHeaderChar"/>
    <w:link w:val="SectionIVHeader"/>
    <w:qFormat/>
    <w:rsid w:val="007730C9"/>
    <w:rPr>
      <w:b/>
      <w:sz w:val="36"/>
    </w:rPr>
  </w:style>
  <w:style w:type="character" w:customStyle="1" w:styleId="Head81Char">
    <w:name w:val="Head 8.1 Char"/>
    <w:basedOn w:val="Policepardfaut"/>
    <w:link w:val="Head81"/>
    <w:qFormat/>
    <w:rsid w:val="007730C9"/>
    <w:rPr>
      <w:b/>
      <w:sz w:val="28"/>
    </w:rPr>
  </w:style>
  <w:style w:type="character" w:customStyle="1" w:styleId="SectionIVHeader-2Char">
    <w:name w:val="Section IV Header - 2 Char"/>
    <w:basedOn w:val="Head81Char"/>
    <w:link w:val="SectionIVHeader-2"/>
    <w:rsid w:val="007730C9"/>
    <w:rPr>
      <w:b/>
      <w:sz w:val="28"/>
    </w:rPr>
  </w:style>
  <w:style w:type="paragraph" w:customStyle="1" w:styleId="plane">
    <w:name w:val="plane"/>
    <w:basedOn w:val="Normal"/>
    <w:rsid w:val="007730C9"/>
    <w:pPr>
      <w:suppressAutoHyphens/>
      <w:jc w:val="both"/>
    </w:pPr>
    <w:rPr>
      <w:rFonts w:ascii="Tms Rmn" w:hAnsi="Tms Rmn"/>
      <w:lang w:val="en-US" w:eastAsia="en-US"/>
    </w:rPr>
  </w:style>
  <w:style w:type="paragraph" w:customStyle="1" w:styleId="Style11">
    <w:name w:val="Style11"/>
    <w:basedOn w:val="Style7"/>
    <w:link w:val="Style11Char"/>
    <w:qFormat/>
    <w:rsid w:val="007730C9"/>
    <w:pPr>
      <w:spacing w:after="200"/>
      <w:ind w:left="576" w:hanging="576"/>
      <w:jc w:val="center"/>
    </w:pPr>
    <w:rPr>
      <w:sz w:val="36"/>
    </w:rPr>
  </w:style>
  <w:style w:type="character" w:customStyle="1" w:styleId="Style11Char">
    <w:name w:val="Style11 Char"/>
    <w:basedOn w:val="Style7Char"/>
    <w:link w:val="Style11"/>
    <w:rsid w:val="007730C9"/>
    <w:rPr>
      <w:b/>
      <w:sz w:val="36"/>
    </w:rPr>
  </w:style>
  <w:style w:type="paragraph" w:customStyle="1" w:styleId="Style9">
    <w:name w:val="Style9"/>
    <w:basedOn w:val="SectionVIHeader"/>
    <w:link w:val="Style9Char"/>
    <w:qFormat/>
    <w:rsid w:val="007730C9"/>
    <w:pPr>
      <w:spacing w:before="0" w:after="200"/>
      <w:ind w:left="576" w:hanging="576"/>
    </w:pPr>
  </w:style>
  <w:style w:type="paragraph" w:customStyle="1" w:styleId="Style10">
    <w:name w:val="Style10"/>
    <w:basedOn w:val="Head41"/>
    <w:link w:val="Style10Char"/>
    <w:qFormat/>
    <w:rsid w:val="007730C9"/>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7730C9"/>
    <w:rPr>
      <w:b/>
      <w:sz w:val="32"/>
      <w:szCs w:val="24"/>
      <w:lang w:val="en-US" w:eastAsia="en-US"/>
    </w:rPr>
  </w:style>
  <w:style w:type="character" w:customStyle="1" w:styleId="Style9Char">
    <w:name w:val="Style9 Char"/>
    <w:basedOn w:val="SectionVIHeaderChar"/>
    <w:link w:val="Style9"/>
    <w:rsid w:val="007730C9"/>
    <w:rPr>
      <w:b/>
      <w:sz w:val="32"/>
      <w:szCs w:val="24"/>
      <w:lang w:val="en-US" w:eastAsia="en-US"/>
    </w:rPr>
  </w:style>
  <w:style w:type="paragraph" w:customStyle="1" w:styleId="Style12">
    <w:name w:val="Style12"/>
    <w:basedOn w:val="Head42"/>
    <w:link w:val="Style12Char"/>
    <w:qFormat/>
    <w:rsid w:val="007730C9"/>
  </w:style>
  <w:style w:type="character" w:customStyle="1" w:styleId="Head41Char">
    <w:name w:val="Head 4.1 Char"/>
    <w:basedOn w:val="Policepardfaut"/>
    <w:link w:val="Head41"/>
    <w:rsid w:val="007730C9"/>
    <w:rPr>
      <w:b/>
      <w:sz w:val="28"/>
    </w:rPr>
  </w:style>
  <w:style w:type="character" w:customStyle="1" w:styleId="Style10Char">
    <w:name w:val="Style10 Char"/>
    <w:basedOn w:val="Head41Char"/>
    <w:link w:val="Style10"/>
    <w:rsid w:val="007730C9"/>
    <w:rPr>
      <w:b/>
      <w:sz w:val="28"/>
    </w:rPr>
  </w:style>
  <w:style w:type="character" w:customStyle="1" w:styleId="Head42Char">
    <w:name w:val="Head 4.2 Char"/>
    <w:basedOn w:val="Policepardfaut"/>
    <w:link w:val="Head42"/>
    <w:rsid w:val="007730C9"/>
    <w:rPr>
      <w:b/>
      <w:sz w:val="24"/>
    </w:rPr>
  </w:style>
  <w:style w:type="character" w:customStyle="1" w:styleId="Style12Char">
    <w:name w:val="Style12 Char"/>
    <w:basedOn w:val="Head42Char"/>
    <w:link w:val="Style12"/>
    <w:rsid w:val="007730C9"/>
    <w:rPr>
      <w:b/>
      <w:sz w:val="24"/>
    </w:rPr>
  </w:style>
  <w:style w:type="paragraph" w:customStyle="1" w:styleId="xmsonormal">
    <w:name w:val="x_msonormal"/>
    <w:basedOn w:val="Normal"/>
    <w:rsid w:val="007730C9"/>
    <w:pPr>
      <w:spacing w:before="100" w:beforeAutospacing="1" w:after="100" w:afterAutospacing="1"/>
    </w:pPr>
    <w:rPr>
      <w:szCs w:val="24"/>
      <w:lang w:val="en-US" w:eastAsia="en-US"/>
    </w:rPr>
  </w:style>
  <w:style w:type="paragraph" w:customStyle="1" w:styleId="S3-Header1">
    <w:name w:val="S3-Header 1"/>
    <w:basedOn w:val="Normal"/>
    <w:rsid w:val="007730C9"/>
    <w:pPr>
      <w:spacing w:before="120" w:after="200"/>
      <w:ind w:left="1080" w:hanging="720"/>
      <w:jc w:val="both"/>
    </w:pPr>
    <w:rPr>
      <w:b/>
      <w:bCs/>
      <w:sz w:val="28"/>
      <w:lang w:val="en-US" w:eastAsia="en-US"/>
    </w:rPr>
  </w:style>
  <w:style w:type="paragraph" w:customStyle="1" w:styleId="00PartTitle">
    <w:name w:val="00_Part Title"/>
    <w:basedOn w:val="Style1"/>
    <w:qFormat/>
    <w:rsid w:val="007730C9"/>
    <w:pPr>
      <w:suppressAutoHyphens/>
      <w:spacing w:before="1200"/>
      <w:ind w:left="576" w:hanging="576"/>
      <w:outlineLvl w:val="9"/>
    </w:pPr>
    <w:rPr>
      <w:kern w:val="0"/>
      <w:szCs w:val="52"/>
    </w:rPr>
  </w:style>
  <w:style w:type="paragraph" w:customStyle="1" w:styleId="00SectionTitle">
    <w:name w:val="00_Section Title"/>
    <w:basedOn w:val="Style3"/>
    <w:qFormat/>
    <w:rsid w:val="007730C9"/>
    <w:pPr>
      <w:numPr>
        <w:numId w:val="0"/>
      </w:numPr>
      <w:suppressAutoHyphens/>
      <w:spacing w:after="240"/>
      <w:ind w:left="578" w:hanging="578"/>
    </w:pPr>
    <w:rPr>
      <w:sz w:val="40"/>
      <w:szCs w:val="36"/>
    </w:rPr>
  </w:style>
  <w:style w:type="paragraph" w:customStyle="1" w:styleId="00SectionITitle">
    <w:name w:val="00_Section I_ Title"/>
    <w:basedOn w:val="Style4"/>
    <w:qFormat/>
    <w:rsid w:val="007730C9"/>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7730C9"/>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7730C9"/>
    <w:pPr>
      <w:suppressAutoHyphens/>
      <w:spacing w:after="200"/>
      <w:ind w:left="576" w:hanging="576"/>
      <w:jc w:val="both"/>
    </w:pPr>
    <w:rPr>
      <w:b/>
      <w:sz w:val="32"/>
      <w:szCs w:val="24"/>
    </w:rPr>
  </w:style>
  <w:style w:type="paragraph" w:customStyle="1" w:styleId="Section4-Heading2">
    <w:name w:val="Section 4 - Heading 2"/>
    <w:basedOn w:val="Normal"/>
    <w:rsid w:val="007730C9"/>
    <w:pPr>
      <w:spacing w:after="200"/>
      <w:jc w:val="center"/>
    </w:pPr>
    <w:rPr>
      <w:b/>
      <w:sz w:val="32"/>
      <w:szCs w:val="24"/>
      <w:lang w:val="en-US" w:eastAsia="en-US"/>
    </w:rPr>
  </w:style>
  <w:style w:type="paragraph" w:customStyle="1" w:styleId="S4-header1">
    <w:name w:val="S4-header1"/>
    <w:basedOn w:val="Normal"/>
    <w:rsid w:val="007730C9"/>
    <w:pPr>
      <w:spacing w:before="120" w:after="240"/>
      <w:jc w:val="center"/>
    </w:pPr>
    <w:rPr>
      <w:b/>
      <w:sz w:val="36"/>
      <w:lang w:val="en-US" w:eastAsia="en-US"/>
    </w:rPr>
  </w:style>
  <w:style w:type="paragraph" w:customStyle="1" w:styleId="StyleS1-Header1TimesNewRoman14pt">
    <w:name w:val="Style S1-Header1 + Times New Roman 14 pt"/>
    <w:basedOn w:val="Normal"/>
    <w:rsid w:val="007730C9"/>
    <w:pPr>
      <w:spacing w:before="240" w:after="240"/>
      <w:jc w:val="center"/>
    </w:pPr>
    <w:rPr>
      <w:b/>
      <w:bCs/>
      <w:sz w:val="28"/>
      <w:szCs w:val="24"/>
      <w:lang w:val="en-US" w:eastAsia="en-US"/>
    </w:rPr>
  </w:style>
  <w:style w:type="paragraph" w:customStyle="1" w:styleId="Style20">
    <w:name w:val="Style 20"/>
    <w:basedOn w:val="Normal"/>
    <w:rsid w:val="007730C9"/>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7730C9"/>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7730C9"/>
    <w:rPr>
      <w:rFonts w:cs="Times New Roman"/>
    </w:rPr>
  </w:style>
  <w:style w:type="paragraph" w:customStyle="1" w:styleId="00SectionVIIITitle">
    <w:name w:val="00_Section VIII_Title"/>
    <w:basedOn w:val="Style10"/>
    <w:qFormat/>
    <w:rsid w:val="007730C9"/>
    <w:pPr>
      <w:suppressAutoHyphens/>
      <w:spacing w:after="200"/>
      <w:ind w:left="578" w:hanging="578"/>
    </w:pPr>
    <w:rPr>
      <w:szCs w:val="24"/>
    </w:rPr>
  </w:style>
  <w:style w:type="paragraph" w:customStyle="1" w:styleId="00SectionVIIISubtitle">
    <w:name w:val="00_Section VIII_Subtitle"/>
    <w:basedOn w:val="Style12"/>
    <w:qFormat/>
    <w:rsid w:val="007730C9"/>
    <w:pPr>
      <w:numPr>
        <w:numId w:val="6"/>
      </w:numPr>
      <w:suppressAutoHyphens/>
    </w:pPr>
    <w:rPr>
      <w:szCs w:val="24"/>
    </w:rPr>
  </w:style>
  <w:style w:type="paragraph" w:customStyle="1" w:styleId="SectionIXHeader">
    <w:name w:val="Section IX Header"/>
    <w:basedOn w:val="SectionVHeader"/>
    <w:rsid w:val="007730C9"/>
    <w:rPr>
      <w:szCs w:val="24"/>
      <w:lang w:val="en-US" w:eastAsia="en-US"/>
    </w:rPr>
  </w:style>
  <w:style w:type="paragraph" w:customStyle="1" w:styleId="00SectionXTitle">
    <w:name w:val="00_Section X_Title"/>
    <w:basedOn w:val="SectionIXHeader"/>
    <w:qFormat/>
    <w:rsid w:val="007730C9"/>
    <w:pPr>
      <w:spacing w:before="240"/>
    </w:pPr>
    <w:rPr>
      <w:szCs w:val="32"/>
    </w:rPr>
  </w:style>
  <w:style w:type="paragraph" w:customStyle="1" w:styleId="Enclosure">
    <w:name w:val="Enclosure"/>
    <w:basedOn w:val="Normal"/>
    <w:rsid w:val="007730C9"/>
    <w:rPr>
      <w:szCs w:val="24"/>
      <w:lang w:val="en-US" w:eastAsia="en-US"/>
    </w:rPr>
  </w:style>
  <w:style w:type="paragraph" w:customStyle="1" w:styleId="Head12">
    <w:name w:val="Head 1.2"/>
    <w:basedOn w:val="Normal"/>
    <w:rsid w:val="007730C9"/>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rsid w:val="007730C9"/>
    <w:pPr>
      <w:spacing w:before="120" w:after="240"/>
      <w:jc w:val="center"/>
    </w:pPr>
    <w:rPr>
      <w:b/>
      <w:sz w:val="36"/>
      <w:szCs w:val="24"/>
      <w:lang w:val="en-US" w:eastAsia="en-US"/>
    </w:rPr>
  </w:style>
  <w:style w:type="paragraph" w:customStyle="1" w:styleId="Bulletroman">
    <w:name w:val="Bullet roman"/>
    <w:basedOn w:val="Paragraphedeliste"/>
    <w:autoRedefine/>
    <w:qFormat/>
    <w:rsid w:val="007730C9"/>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7730C9"/>
    <w:pPr>
      <w:spacing w:after="200"/>
      <w:ind w:left="1080" w:right="288" w:hanging="720"/>
      <w:jc w:val="both"/>
    </w:pPr>
    <w:rPr>
      <w:b/>
      <w:bCs/>
      <w:szCs w:val="24"/>
      <w:lang w:val="en-US" w:eastAsia="en-US"/>
    </w:rPr>
  </w:style>
  <w:style w:type="paragraph" w:customStyle="1" w:styleId="S4-Header2">
    <w:name w:val="S4-Header 2"/>
    <w:basedOn w:val="Normal"/>
    <w:rsid w:val="007730C9"/>
    <w:pPr>
      <w:spacing w:before="120" w:after="240"/>
      <w:jc w:val="center"/>
    </w:pPr>
    <w:rPr>
      <w:b/>
      <w:sz w:val="32"/>
      <w:szCs w:val="24"/>
      <w:lang w:val="en-US" w:eastAsia="en-US"/>
    </w:rPr>
  </w:style>
  <w:style w:type="paragraph" w:customStyle="1" w:styleId="S9Header1">
    <w:name w:val="S9 Header 1"/>
    <w:basedOn w:val="Normal"/>
    <w:next w:val="Normal"/>
    <w:rsid w:val="007730C9"/>
    <w:pPr>
      <w:spacing w:before="120" w:after="240"/>
      <w:jc w:val="center"/>
    </w:pPr>
    <w:rPr>
      <w:b/>
      <w:sz w:val="36"/>
      <w:szCs w:val="24"/>
      <w:lang w:val="en-US" w:eastAsia="en-US"/>
    </w:rPr>
  </w:style>
  <w:style w:type="paragraph" w:customStyle="1" w:styleId="CHead">
    <w:name w:val="C Head"/>
    <w:rsid w:val="007730C9"/>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7730C9"/>
    <w:pPr>
      <w:spacing w:before="120" w:after="240"/>
      <w:jc w:val="center"/>
    </w:pPr>
    <w:rPr>
      <w:b/>
      <w:sz w:val="36"/>
      <w:lang w:val="en-US" w:eastAsia="en-US"/>
    </w:rPr>
  </w:style>
  <w:style w:type="paragraph" w:customStyle="1" w:styleId="p2">
    <w:name w:val="p2"/>
    <w:basedOn w:val="Normal"/>
    <w:rsid w:val="007730C9"/>
    <w:rPr>
      <w:rFonts w:ascii="Calibri" w:eastAsiaTheme="minorHAnsi" w:hAnsi="Calibri"/>
      <w:sz w:val="15"/>
      <w:szCs w:val="15"/>
      <w:lang w:val="en-US" w:eastAsia="en-US"/>
    </w:rPr>
  </w:style>
  <w:style w:type="paragraph" w:customStyle="1" w:styleId="Style19">
    <w:name w:val="Style 19"/>
    <w:basedOn w:val="Normal"/>
    <w:rsid w:val="007730C9"/>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7730C9"/>
  </w:style>
  <w:style w:type="paragraph" w:customStyle="1" w:styleId="ESSpara">
    <w:name w:val="ESS para"/>
    <w:basedOn w:val="Normal"/>
    <w:link w:val="ESSparaChar"/>
    <w:rsid w:val="007730C9"/>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rsid w:val="007730C9"/>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rsid w:val="007730C9"/>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rsid w:val="007730C9"/>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rsid w:val="007730C9"/>
    <w:rPr>
      <w:rFonts w:ascii="Arial" w:hAnsi="Arial" w:cs="Arial"/>
      <w:vanish/>
      <w:sz w:val="16"/>
      <w:szCs w:val="16"/>
      <w:lang w:val="en-US" w:eastAsia="en-US"/>
    </w:rPr>
  </w:style>
  <w:style w:type="character" w:customStyle="1" w:styleId="slide-up">
    <w:name w:val="slide-up"/>
    <w:basedOn w:val="Policepardfaut"/>
    <w:rsid w:val="007730C9"/>
  </w:style>
  <w:style w:type="character" w:customStyle="1" w:styleId="bverrortitle1">
    <w:name w:val="bverrortitle1"/>
    <w:basedOn w:val="Policepardfaut"/>
    <w:rsid w:val="007730C9"/>
    <w:rPr>
      <w:vanish/>
    </w:rPr>
  </w:style>
  <w:style w:type="paragraph" w:customStyle="1" w:styleId="Default">
    <w:name w:val="Default"/>
    <w:rsid w:val="007730C9"/>
    <w:pPr>
      <w:autoSpaceDE w:val="0"/>
      <w:autoSpaceDN w:val="0"/>
      <w:adjustRightInd w:val="0"/>
    </w:pPr>
    <w:rPr>
      <w:rFonts w:ascii="Tahoma" w:hAnsi="Tahoma" w:cs="Tahoma"/>
      <w:color w:val="000000"/>
      <w:sz w:val="24"/>
      <w:szCs w:val="24"/>
      <w:lang w:val="en-US"/>
    </w:rPr>
  </w:style>
  <w:style w:type="character" w:customStyle="1" w:styleId="GCCHeading3Char">
    <w:name w:val="GCC Heading 3 Char"/>
    <w:basedOn w:val="Policepardfaut"/>
    <w:link w:val="GCCHeading3"/>
    <w:rsid w:val="007730C9"/>
  </w:style>
  <w:style w:type="paragraph" w:customStyle="1" w:styleId="GCCHeading3">
    <w:name w:val="GCC Heading 3"/>
    <w:basedOn w:val="Normal"/>
    <w:link w:val="GCCHeading3Char"/>
    <w:rsid w:val="007730C9"/>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7730C9"/>
  </w:style>
  <w:style w:type="paragraph" w:customStyle="1" w:styleId="MainHeading1">
    <w:name w:val="Main Heading 1"/>
    <w:basedOn w:val="Heading1a"/>
    <w:link w:val="MainHeading1Char"/>
    <w:qFormat/>
    <w:rsid w:val="007730C9"/>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7730C9"/>
    <w:rPr>
      <w:b/>
      <w:smallCaps/>
      <w:sz w:val="32"/>
      <w:szCs w:val="24"/>
      <w:lang w:val="en-US" w:eastAsia="en-US"/>
    </w:rPr>
  </w:style>
  <w:style w:type="character" w:customStyle="1" w:styleId="MainHeading1Char">
    <w:name w:val="Main Heading 1 Char"/>
    <w:basedOn w:val="Heading1aChar"/>
    <w:link w:val="MainHeading1"/>
    <w:rsid w:val="007730C9"/>
    <w:rPr>
      <w:b/>
      <w:bCs/>
      <w:smallCaps w:val="0"/>
      <w:sz w:val="48"/>
      <w:szCs w:val="48"/>
      <w:lang w:val="en-US" w:eastAsia="en-US"/>
    </w:rPr>
  </w:style>
  <w:style w:type="table" w:customStyle="1" w:styleId="Grilledutableau1">
    <w:name w:val="Grille du tableau1"/>
    <w:basedOn w:val="TableauNormal"/>
    <w:uiPriority w:val="59"/>
    <w:rsid w:val="007730C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uiPriority w:val="59"/>
    <w:rsid w:val="007730C9"/>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tedetabledesmatires2">
    <w:name w:val="En-tête de table des matières2"/>
    <w:basedOn w:val="Titre1"/>
    <w:next w:val="Normal"/>
    <w:uiPriority w:val="39"/>
    <w:unhideWhenUsed/>
    <w:qFormat/>
    <w:rsid w:val="007730C9"/>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7730C9"/>
    <w:pPr>
      <w:spacing w:before="100" w:beforeAutospacing="1" w:after="100" w:afterAutospacing="1"/>
    </w:pPr>
    <w:rPr>
      <w:szCs w:val="24"/>
    </w:rPr>
  </w:style>
  <w:style w:type="character" w:customStyle="1" w:styleId="SignatureCar">
    <w:name w:val="Signature Car"/>
    <w:basedOn w:val="Policepardfaut"/>
    <w:link w:val="Signature"/>
    <w:uiPriority w:val="7"/>
    <w:rsid w:val="007730C9"/>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rsid w:val="007730C9"/>
    <w:rPr>
      <w:sz w:val="20"/>
      <w:szCs w:val="20"/>
    </w:rPr>
  </w:style>
  <w:style w:type="paragraph" w:customStyle="1" w:styleId="Style">
    <w:name w:val="Style"/>
    <w:rsid w:val="007730C9"/>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7730C9"/>
  </w:style>
  <w:style w:type="character" w:customStyle="1" w:styleId="id0301aeaf-8e7e-4c58-95f5-0ef76c6d5601-140">
    <w:name w:val="id_0301aeaf-8e7e-4c58-95f5-0ef76c6d5601-140"/>
    <w:basedOn w:val="Policepardfaut"/>
    <w:rsid w:val="007730C9"/>
  </w:style>
  <w:style w:type="character" w:customStyle="1" w:styleId="id0301aeaf-8e7e-4c58-95f5-0ef76c6d5601-141">
    <w:name w:val="id_0301aeaf-8e7e-4c58-95f5-0ef76c6d5601-141"/>
    <w:basedOn w:val="Policepardfaut"/>
    <w:rsid w:val="007730C9"/>
  </w:style>
  <w:style w:type="character" w:customStyle="1" w:styleId="id0301aeaf-8e7e-4c58-95f5-0ef76c6d5601-142">
    <w:name w:val="id_0301aeaf-8e7e-4c58-95f5-0ef76c6d5601-142"/>
    <w:basedOn w:val="Policepardfaut"/>
    <w:rsid w:val="007730C9"/>
  </w:style>
  <w:style w:type="character" w:customStyle="1" w:styleId="id0301aeaf-8e7e-4c58-95f5-0ef76c6d5601-143">
    <w:name w:val="id_0301aeaf-8e7e-4c58-95f5-0ef76c6d5601-143"/>
    <w:basedOn w:val="Policepardfaut"/>
    <w:rsid w:val="007730C9"/>
  </w:style>
  <w:style w:type="character" w:customStyle="1" w:styleId="id0301aeaf-8e7e-4c58-95f5-0ef76c6d5601-144">
    <w:name w:val="id_0301aeaf-8e7e-4c58-95f5-0ef76c6d5601-144"/>
    <w:basedOn w:val="Policepardfaut"/>
    <w:rsid w:val="007730C9"/>
  </w:style>
  <w:style w:type="character" w:customStyle="1" w:styleId="id7aed0c0a-03b7-43a7-a05d-bbcdc79ecb09-46">
    <w:name w:val="id_7aed0c0a-03b7-43a7-a05d-bbcdc79ecb09-46"/>
    <w:basedOn w:val="Policepardfaut"/>
    <w:rsid w:val="007730C9"/>
  </w:style>
  <w:style w:type="character" w:customStyle="1" w:styleId="id7aed0c0a-03b7-43a7-a05d-bbcdc79ecb09-48">
    <w:name w:val="id_7aed0c0a-03b7-43a7-a05d-bbcdc79ecb09-48"/>
    <w:basedOn w:val="Policepardfaut"/>
    <w:rsid w:val="007730C9"/>
  </w:style>
  <w:style w:type="character" w:customStyle="1" w:styleId="id7aed0c0a-03b7-43a7-a05d-bbcdc79ecb09-49">
    <w:name w:val="id_7aed0c0a-03b7-43a7-a05d-bbcdc79ecb09-49"/>
    <w:basedOn w:val="Policepardfaut"/>
    <w:rsid w:val="007730C9"/>
  </w:style>
  <w:style w:type="character" w:customStyle="1" w:styleId="id7aed0c0a-03b7-43a7-a05d-bbcdc79ecb09-50">
    <w:name w:val="id_7aed0c0a-03b7-43a7-a05d-bbcdc79ecb09-50"/>
    <w:basedOn w:val="Policepardfaut"/>
    <w:rsid w:val="007730C9"/>
  </w:style>
  <w:style w:type="character" w:customStyle="1" w:styleId="id69a418f3-1cef-4d65-a8b7-4ff8eb7348de-43">
    <w:name w:val="id_69a418f3-1cef-4d65-a8b7-4ff8eb7348de-43"/>
    <w:basedOn w:val="Policepardfaut"/>
    <w:rsid w:val="007730C9"/>
  </w:style>
  <w:style w:type="paragraph" w:customStyle="1" w:styleId="ModelDoubleNoIndent">
    <w:name w:val="ModelDoubleNoIndent"/>
    <w:basedOn w:val="Normal"/>
    <w:rsid w:val="007730C9"/>
    <w:pPr>
      <w:spacing w:after="360" w:line="480" w:lineRule="auto"/>
      <w:jc w:val="both"/>
    </w:pPr>
    <w:rPr>
      <w:sz w:val="22"/>
      <w:szCs w:val="22"/>
      <w:lang w:val="en-US" w:eastAsia="en-US"/>
    </w:rPr>
  </w:style>
  <w:style w:type="paragraph" w:customStyle="1" w:styleId="Pa1">
    <w:name w:val="Pa1"/>
    <w:basedOn w:val="Normal"/>
    <w:next w:val="Normal"/>
    <w:uiPriority w:val="99"/>
    <w:rsid w:val="007730C9"/>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7730C9"/>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7730C9"/>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rsid w:val="007730C9"/>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rsid w:val="007730C9"/>
    <w:rPr>
      <w:color w:val="605E5C"/>
      <w:shd w:val="clear" w:color="auto" w:fill="E1DFDD"/>
    </w:rPr>
  </w:style>
  <w:style w:type="character" w:customStyle="1" w:styleId="fontstyle01">
    <w:name w:val="fontstyle01"/>
    <w:rsid w:val="007730C9"/>
    <w:rPr>
      <w:rFonts w:ascii="CIDFont+F3" w:hAnsi="CIDFont+F3" w:hint="default"/>
      <w:color w:val="FFFFFF"/>
      <w:sz w:val="40"/>
      <w:szCs w:val="40"/>
    </w:rPr>
  </w:style>
  <w:style w:type="character" w:customStyle="1" w:styleId="fontstyle21">
    <w:name w:val="fontstyle21"/>
    <w:rsid w:val="007730C9"/>
    <w:rPr>
      <w:rFonts w:ascii="Arial" w:hAnsi="Arial" w:cs="Arial" w:hint="default"/>
      <w:color w:val="000000"/>
      <w:sz w:val="24"/>
      <w:szCs w:val="24"/>
    </w:rPr>
  </w:style>
  <w:style w:type="character" w:customStyle="1" w:styleId="fontstyle31">
    <w:name w:val="fontstyle31"/>
    <w:basedOn w:val="Policepardfaut"/>
    <w:rsid w:val="007730C9"/>
    <w:rPr>
      <w:rFonts w:ascii="Arial" w:hAnsi="Arial" w:cs="Arial" w:hint="default"/>
      <w:i/>
      <w:iCs/>
      <w:color w:val="000000"/>
      <w:sz w:val="24"/>
      <w:szCs w:val="24"/>
    </w:rPr>
  </w:style>
  <w:style w:type="paragraph" w:styleId="Sansinterligne">
    <w:name w:val="No Spacing"/>
    <w:uiPriority w:val="1"/>
    <w:qFormat/>
    <w:rsid w:val="007730C9"/>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7730C9"/>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7730C9"/>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7730C9"/>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7730C9"/>
    <w:rPr>
      <w:rFonts w:asciiTheme="minorHAnsi" w:eastAsiaTheme="minorEastAsia" w:hAnsiTheme="minorHAnsi" w:cstheme="minorBidi"/>
      <w:i/>
      <w:iCs/>
      <w:color w:val="404040" w:themeColor="text1" w:themeTint="BF"/>
      <w:sz w:val="22"/>
      <w:szCs w:val="22"/>
      <w:lang w:eastAsia="en-US"/>
    </w:rPr>
  </w:style>
  <w:style w:type="character" w:customStyle="1" w:styleId="Emphaseple1">
    <w:name w:val="Emphase pâle1"/>
    <w:basedOn w:val="Policepardfaut"/>
    <w:uiPriority w:val="19"/>
    <w:qFormat/>
    <w:rsid w:val="007730C9"/>
    <w:rPr>
      <w:i/>
      <w:iCs/>
      <w:color w:val="404040" w:themeColor="text1" w:themeTint="BF"/>
    </w:rPr>
  </w:style>
  <w:style w:type="character" w:customStyle="1" w:styleId="Emphaseintense1">
    <w:name w:val="Emphase intense1"/>
    <w:basedOn w:val="Policepardfaut"/>
    <w:uiPriority w:val="21"/>
    <w:qFormat/>
    <w:rsid w:val="007730C9"/>
    <w:rPr>
      <w:b/>
      <w:bCs/>
      <w:i/>
      <w:iCs/>
      <w:color w:val="auto"/>
    </w:rPr>
  </w:style>
  <w:style w:type="character" w:customStyle="1" w:styleId="Rfrenceple1">
    <w:name w:val="Référence pâle1"/>
    <w:basedOn w:val="Policepardfaut"/>
    <w:uiPriority w:val="31"/>
    <w:qFormat/>
    <w:rsid w:val="007730C9"/>
    <w:rPr>
      <w:smallCaps/>
      <w:color w:val="404040" w:themeColor="text1" w:themeTint="BF"/>
    </w:rPr>
  </w:style>
  <w:style w:type="character" w:customStyle="1" w:styleId="Rfrenceintense1">
    <w:name w:val="Référence intense1"/>
    <w:basedOn w:val="Policepardfaut"/>
    <w:uiPriority w:val="32"/>
    <w:qFormat/>
    <w:rsid w:val="007730C9"/>
    <w:rPr>
      <w:b/>
      <w:bCs/>
      <w:smallCaps/>
      <w:color w:val="404040" w:themeColor="text1" w:themeTint="BF"/>
      <w:spacing w:val="5"/>
    </w:rPr>
  </w:style>
  <w:style w:type="character" w:customStyle="1" w:styleId="Titredulivre1">
    <w:name w:val="Titre du livre1"/>
    <w:basedOn w:val="Policepardfaut"/>
    <w:uiPriority w:val="33"/>
    <w:qFormat/>
    <w:rsid w:val="007730C9"/>
    <w:rPr>
      <w:b/>
      <w:bCs/>
      <w:i/>
      <w:iCs/>
      <w:spacing w:val="5"/>
    </w:rPr>
  </w:style>
  <w:style w:type="character" w:customStyle="1" w:styleId="id4562c628-0e29-4082-9564-30786068d90e-143">
    <w:name w:val="id_4562c628-0e29-4082-9564-30786068d90e-143"/>
    <w:basedOn w:val="Policepardfaut"/>
    <w:rsid w:val="007730C9"/>
  </w:style>
  <w:style w:type="character" w:customStyle="1" w:styleId="id4562c628-0e29-4082-9564-30786068d90e-146">
    <w:name w:val="id_4562c628-0e29-4082-9564-30786068d90e-146"/>
    <w:basedOn w:val="Policepardfaut"/>
    <w:rsid w:val="007730C9"/>
  </w:style>
  <w:style w:type="character" w:customStyle="1" w:styleId="empanorangeplat">
    <w:name w:val="empan_orange_plat"/>
    <w:basedOn w:val="Policepardfaut"/>
    <w:rsid w:val="007730C9"/>
  </w:style>
  <w:style w:type="character" w:customStyle="1" w:styleId="empanorangeplatfin">
    <w:name w:val="empan_orange_plat_fin"/>
    <w:basedOn w:val="Policepardfaut"/>
    <w:rsid w:val="007730C9"/>
  </w:style>
  <w:style w:type="character" w:customStyle="1" w:styleId="id3c358169-321a-4ecd-92c6-829105486709-88">
    <w:name w:val="id_3c358169-321a-4ecd-92c6-829105486709-88"/>
    <w:basedOn w:val="Policepardfaut"/>
    <w:rsid w:val="007730C9"/>
  </w:style>
  <w:style w:type="character" w:customStyle="1" w:styleId="id3c358169-321a-4ecd-92c6-829105486709-89">
    <w:name w:val="id_3c358169-321a-4ecd-92c6-829105486709-89"/>
    <w:basedOn w:val="Policepardfaut"/>
    <w:rsid w:val="007730C9"/>
  </w:style>
  <w:style w:type="character" w:customStyle="1" w:styleId="id3c358169-321a-4ecd-92c6-829105486709-90">
    <w:name w:val="id_3c358169-321a-4ecd-92c6-829105486709-90"/>
    <w:basedOn w:val="Policepardfaut"/>
    <w:rsid w:val="007730C9"/>
  </w:style>
  <w:style w:type="paragraph" w:customStyle="1" w:styleId="Sec4head1">
    <w:name w:val="Sec 4 head 1"/>
    <w:basedOn w:val="Normal"/>
    <w:qFormat/>
    <w:rsid w:val="007730C9"/>
    <w:pPr>
      <w:spacing w:after="200"/>
      <w:jc w:val="center"/>
    </w:pPr>
    <w:rPr>
      <w:b/>
      <w:sz w:val="36"/>
    </w:rPr>
  </w:style>
  <w:style w:type="paragraph" w:customStyle="1" w:styleId="Titre21">
    <w:name w:val="Titre 21"/>
    <w:basedOn w:val="Titre4"/>
    <w:link w:val="Titre2Char"/>
    <w:qFormat/>
    <w:rsid w:val="007730C9"/>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7730C9"/>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rsid w:val="007730C9"/>
    <w:rPr>
      <w:color w:val="605E5C"/>
      <w:shd w:val="clear" w:color="auto" w:fill="E1DFDD"/>
    </w:rPr>
  </w:style>
  <w:style w:type="character" w:customStyle="1" w:styleId="Lgendedelimage">
    <w:name w:val="Légende de l'image_"/>
    <w:basedOn w:val="Policepardfaut"/>
    <w:link w:val="Lgendedelimage0"/>
    <w:rsid w:val="007730C9"/>
    <w:rPr>
      <w:sz w:val="56"/>
      <w:szCs w:val="56"/>
    </w:rPr>
  </w:style>
  <w:style w:type="paragraph" w:customStyle="1" w:styleId="Lgendedelimage0">
    <w:name w:val="Légende de l'image"/>
    <w:basedOn w:val="Normal"/>
    <w:link w:val="Lgendedelimage"/>
    <w:rsid w:val="007730C9"/>
    <w:pPr>
      <w:widowControl w:val="0"/>
    </w:pPr>
    <w:rPr>
      <w:sz w:val="56"/>
      <w:szCs w:val="56"/>
    </w:rPr>
  </w:style>
  <w:style w:type="character" w:customStyle="1" w:styleId="En-tteoupieddepage2">
    <w:name w:val="En-tête ou pied de page (2)_"/>
    <w:basedOn w:val="Policepardfaut"/>
    <w:link w:val="En-tteoupieddepage20"/>
    <w:rsid w:val="007730C9"/>
  </w:style>
  <w:style w:type="paragraph" w:customStyle="1" w:styleId="En-tteoupieddepage20">
    <w:name w:val="En-tête ou pied de page (2)"/>
    <w:basedOn w:val="Normal"/>
    <w:link w:val="En-tteoupieddepage2"/>
    <w:rsid w:val="007730C9"/>
    <w:pPr>
      <w:widowControl w:val="0"/>
    </w:pPr>
    <w:rPr>
      <w:sz w:val="20"/>
    </w:rPr>
  </w:style>
  <w:style w:type="table" w:customStyle="1" w:styleId="TableGrid">
    <w:name w:val="TableGrid"/>
    <w:rsid w:val="007730C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7730C9"/>
    <w:rPr>
      <w:color w:val="605E5C"/>
      <w:shd w:val="clear" w:color="auto" w:fill="E1DFDD"/>
    </w:rPr>
  </w:style>
  <w:style w:type="character" w:customStyle="1" w:styleId="Titre1Car1">
    <w:name w:val="Titre 1 Car1"/>
    <w:basedOn w:val="Policepardfaut"/>
    <w:uiPriority w:val="9"/>
    <w:rsid w:val="007730C9"/>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Policepardfaut"/>
    <w:uiPriority w:val="9"/>
    <w:semiHidden/>
    <w:rsid w:val="007730C9"/>
    <w:rPr>
      <w:rFonts w:asciiTheme="majorHAnsi" w:eastAsiaTheme="majorEastAsia" w:hAnsiTheme="majorHAnsi" w:cstheme="majorBidi"/>
      <w:b/>
      <w:bCs/>
      <w:color w:val="4F81BD" w:themeColor="accent1"/>
      <w:sz w:val="26"/>
      <w:szCs w:val="26"/>
    </w:rPr>
  </w:style>
  <w:style w:type="character" w:customStyle="1" w:styleId="Titre3Car1">
    <w:name w:val="Titre 3 Car1"/>
    <w:basedOn w:val="Policepardfaut"/>
    <w:uiPriority w:val="99"/>
    <w:semiHidden/>
    <w:rsid w:val="007730C9"/>
    <w:rPr>
      <w:rFonts w:asciiTheme="majorHAnsi" w:eastAsiaTheme="majorEastAsia" w:hAnsiTheme="majorHAnsi" w:cstheme="majorBidi"/>
      <w:b/>
      <w:bCs/>
      <w:color w:val="4F81BD" w:themeColor="accent1"/>
      <w:sz w:val="24"/>
    </w:rPr>
  </w:style>
  <w:style w:type="character" w:customStyle="1" w:styleId="Titre4Car1">
    <w:name w:val="Titre 4 Car1"/>
    <w:basedOn w:val="Policepardfaut"/>
    <w:uiPriority w:val="9"/>
    <w:semiHidden/>
    <w:rsid w:val="007730C9"/>
    <w:rPr>
      <w:rFonts w:asciiTheme="majorHAnsi" w:eastAsiaTheme="majorEastAsia" w:hAnsiTheme="majorHAnsi" w:cstheme="majorBidi"/>
      <w:b/>
      <w:bCs/>
      <w:i/>
      <w:iCs/>
      <w:color w:val="4F81BD" w:themeColor="accent1"/>
      <w:sz w:val="24"/>
    </w:rPr>
  </w:style>
  <w:style w:type="character" w:customStyle="1" w:styleId="Titre5Car1">
    <w:name w:val="Titre 5 Car1"/>
    <w:basedOn w:val="Policepardfaut"/>
    <w:uiPriority w:val="9"/>
    <w:semiHidden/>
    <w:rsid w:val="007730C9"/>
    <w:rPr>
      <w:rFonts w:asciiTheme="majorHAnsi" w:eastAsiaTheme="majorEastAsia" w:hAnsiTheme="majorHAnsi" w:cstheme="majorBidi"/>
      <w:color w:val="244061" w:themeColor="accent1" w:themeShade="80"/>
      <w:sz w:val="24"/>
    </w:rPr>
  </w:style>
  <w:style w:type="character" w:customStyle="1" w:styleId="Titre6Car1">
    <w:name w:val="Titre 6 Car1"/>
    <w:basedOn w:val="Policepardfaut"/>
    <w:uiPriority w:val="9"/>
    <w:semiHidden/>
    <w:rsid w:val="007730C9"/>
    <w:rPr>
      <w:rFonts w:asciiTheme="majorHAnsi" w:eastAsiaTheme="majorEastAsia" w:hAnsiTheme="majorHAnsi" w:cstheme="majorBidi"/>
      <w:i/>
      <w:iCs/>
      <w:color w:val="244061" w:themeColor="accent1" w:themeShade="80"/>
      <w:sz w:val="24"/>
    </w:rPr>
  </w:style>
  <w:style w:type="character" w:customStyle="1" w:styleId="Titre7Car1">
    <w:name w:val="Titre 7 Car1"/>
    <w:basedOn w:val="Policepardfaut"/>
    <w:uiPriority w:val="9"/>
    <w:semiHidden/>
    <w:rsid w:val="007730C9"/>
    <w:rPr>
      <w:rFonts w:asciiTheme="majorHAnsi" w:eastAsiaTheme="majorEastAsia" w:hAnsiTheme="majorHAnsi" w:cstheme="majorBidi"/>
      <w:i/>
      <w:iCs/>
      <w:color w:val="404040" w:themeColor="text1" w:themeTint="BF"/>
      <w:sz w:val="24"/>
    </w:rPr>
  </w:style>
  <w:style w:type="character" w:customStyle="1" w:styleId="En-tteCar1">
    <w:name w:val="En-tête Car1"/>
    <w:basedOn w:val="Policepardfaut"/>
    <w:uiPriority w:val="99"/>
    <w:semiHidden/>
    <w:rsid w:val="007730C9"/>
    <w:rPr>
      <w:rFonts w:ascii="Times New Roman" w:eastAsia="Times New Roman" w:hAnsi="Times New Roman" w:cs="Times New Roman"/>
      <w:sz w:val="24"/>
      <w:szCs w:val="20"/>
      <w:lang w:eastAsia="fr-FR"/>
    </w:rPr>
  </w:style>
  <w:style w:type="character" w:customStyle="1" w:styleId="Sous-titreCar1">
    <w:name w:val="Sous-titre Car1"/>
    <w:basedOn w:val="Policepardfaut"/>
    <w:uiPriority w:val="11"/>
    <w:locked/>
    <w:rsid w:val="007730C9"/>
    <w:rPr>
      <w:rFonts w:ascii="Times New Roman" w:eastAsia="Times New Roman" w:hAnsi="Times New Roman" w:cs="Times New Roman"/>
      <w:b/>
      <w:sz w:val="44"/>
      <w:szCs w:val="20"/>
      <w:lang w:eastAsia="fr-FR"/>
    </w:rPr>
  </w:style>
  <w:style w:type="paragraph" w:customStyle="1" w:styleId="footnotedescription">
    <w:name w:val="footnote description"/>
    <w:next w:val="Normal"/>
    <w:link w:val="footnotedescriptionChar"/>
    <w:rsid w:val="007730C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7730C9"/>
    <w:rPr>
      <w:rFonts w:ascii="Calibri" w:eastAsia="Calibri" w:hAnsi="Calibri" w:cs="Calibri"/>
      <w:color w:val="000000"/>
      <w:sz w:val="18"/>
      <w:szCs w:val="22"/>
    </w:rPr>
  </w:style>
  <w:style w:type="character" w:customStyle="1" w:styleId="footnotemark">
    <w:name w:val="footnote mark"/>
    <w:rsid w:val="007730C9"/>
    <w:rPr>
      <w:rFonts w:ascii="Calibri" w:eastAsia="Calibri" w:hAnsi="Calibri" w:cs="Calibri"/>
      <w:color w:val="000000"/>
      <w:sz w:val="18"/>
      <w:vertAlign w:val="superscript"/>
    </w:rPr>
  </w:style>
  <w:style w:type="paragraph" w:customStyle="1" w:styleId="DefaultText1">
    <w:name w:val="Default Text:1"/>
    <w:basedOn w:val="Normal"/>
    <w:rsid w:val="007730C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7730C9"/>
    <w:rPr>
      <w:color w:val="605E5C"/>
      <w:shd w:val="clear" w:color="auto" w:fill="E1DFDD"/>
    </w:rPr>
  </w:style>
  <w:style w:type="paragraph" w:customStyle="1" w:styleId="DTAOpices">
    <w:name w:val="DTAO pièces"/>
    <w:basedOn w:val="Normal"/>
    <w:link w:val="DTAOpicesCar"/>
    <w:autoRedefine/>
    <w:qFormat/>
    <w:rsid w:val="007730C9"/>
    <w:pPr>
      <w:widowControl w:val="0"/>
      <w:autoSpaceDE w:val="0"/>
      <w:spacing w:before="240" w:after="240"/>
      <w:ind w:left="2127" w:hanging="2127"/>
      <w:outlineLvl w:val="0"/>
    </w:pPr>
    <w:rPr>
      <w:rFonts w:ascii="Bookman Old Style" w:eastAsia="Calibri" w:hAnsi="Bookman Old Style"/>
      <w:b/>
      <w:caps/>
      <w:spacing w:val="45"/>
      <w:sz w:val="22"/>
      <w:szCs w:val="22"/>
      <w:lang w:val="zh-CN" w:eastAsia="en-US"/>
    </w:rPr>
  </w:style>
  <w:style w:type="character" w:customStyle="1" w:styleId="DTAOpicesCar">
    <w:name w:val="DTAO pièces Car"/>
    <w:basedOn w:val="Policepardfaut"/>
    <w:link w:val="DTAOpices"/>
    <w:rsid w:val="007730C9"/>
    <w:rPr>
      <w:rFonts w:ascii="Bookman Old Style" w:eastAsia="Calibri" w:hAnsi="Bookman Old Style"/>
      <w:b/>
      <w:caps/>
      <w:spacing w:val="45"/>
      <w:sz w:val="22"/>
      <w:szCs w:val="22"/>
      <w:lang w:val="zh-CN" w:eastAsia="en-US"/>
    </w:rPr>
  </w:style>
  <w:style w:type="character" w:customStyle="1" w:styleId="NormalWebCar">
    <w:name w:val="Normal (Web) Car"/>
    <w:link w:val="NormalWeb"/>
    <w:uiPriority w:val="99"/>
    <w:rsid w:val="007730C9"/>
    <w:rPr>
      <w:rFonts w:ascii="Arial Unicode MS" w:eastAsia="Arial Unicode MS" w:hAnsi="Arial Unicode MS" w:cs="Arial Unicode MS"/>
      <w:sz w:val="24"/>
      <w:szCs w:val="24"/>
      <w:lang w:val="en-US" w:eastAsia="en-US"/>
    </w:rPr>
  </w:style>
  <w:style w:type="paragraph" w:customStyle="1" w:styleId="msonormal0">
    <w:name w:val="msonormal"/>
    <w:basedOn w:val="Normal"/>
    <w:uiPriority w:val="99"/>
    <w:semiHidden/>
    <w:rsid w:val="007730C9"/>
    <w:pPr>
      <w:spacing w:before="100" w:beforeAutospacing="1" w:after="100" w:afterAutospacing="1"/>
    </w:pPr>
    <w:rPr>
      <w:rFonts w:eastAsiaTheme="minorEastAsia"/>
      <w:szCs w:val="24"/>
      <w:lang w:val="en-US" w:eastAsia="en-US"/>
    </w:rPr>
  </w:style>
  <w:style w:type="character" w:customStyle="1" w:styleId="Retrait1religneCar">
    <w:name w:val="Retrait 1re ligne Car"/>
    <w:basedOn w:val="CorpsdetexteCar"/>
    <w:link w:val="Retrait1religne"/>
    <w:uiPriority w:val="99"/>
    <w:semiHidden/>
    <w:rsid w:val="007730C9"/>
    <w:rPr>
      <w:sz w:val="24"/>
      <w:szCs w:val="24"/>
    </w:rPr>
  </w:style>
  <w:style w:type="paragraph" w:customStyle="1" w:styleId="NO">
    <w:name w:val="NO"/>
    <w:uiPriority w:val="99"/>
    <w:semiHidden/>
    <w:rsid w:val="007730C9"/>
    <w:pPr>
      <w:jc w:val="both"/>
    </w:pPr>
    <w:rPr>
      <w:sz w:val="24"/>
      <w:szCs w:val="24"/>
    </w:rPr>
  </w:style>
  <w:style w:type="paragraph" w:customStyle="1" w:styleId="C2">
    <w:name w:val="C2"/>
    <w:uiPriority w:val="99"/>
    <w:semiHidden/>
    <w:rsid w:val="007730C9"/>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30C9"/>
    <w:pPr>
      <w:tabs>
        <w:tab w:val="left" w:pos="1008"/>
      </w:tabs>
      <w:ind w:left="340" w:hanging="340"/>
      <w:jc w:val="both"/>
    </w:pPr>
    <w:rPr>
      <w:sz w:val="24"/>
      <w:szCs w:val="24"/>
    </w:rPr>
  </w:style>
  <w:style w:type="paragraph" w:customStyle="1" w:styleId="T1">
    <w:name w:val="T1"/>
    <w:uiPriority w:val="99"/>
    <w:semiHidden/>
    <w:rsid w:val="007730C9"/>
    <w:pPr>
      <w:tabs>
        <w:tab w:val="left" w:pos="576"/>
      </w:tabs>
      <w:ind w:left="454" w:hanging="454"/>
    </w:pPr>
    <w:rPr>
      <w:b/>
      <w:bCs/>
      <w:caps/>
      <w:sz w:val="28"/>
      <w:szCs w:val="28"/>
    </w:rPr>
  </w:style>
  <w:style w:type="paragraph" w:customStyle="1" w:styleId="T2">
    <w:name w:val="T2"/>
    <w:uiPriority w:val="99"/>
    <w:semiHidden/>
    <w:qFormat/>
    <w:rsid w:val="007730C9"/>
    <w:pPr>
      <w:tabs>
        <w:tab w:val="left" w:pos="1152"/>
      </w:tabs>
      <w:ind w:left="567" w:hanging="567"/>
      <w:jc w:val="both"/>
    </w:pPr>
    <w:rPr>
      <w:b/>
      <w:bCs/>
      <w:caps/>
      <w:sz w:val="24"/>
      <w:szCs w:val="24"/>
    </w:rPr>
  </w:style>
  <w:style w:type="paragraph" w:customStyle="1" w:styleId="T4">
    <w:name w:val="T4"/>
    <w:uiPriority w:val="99"/>
    <w:semiHidden/>
    <w:rsid w:val="007730C9"/>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30C9"/>
    <w:pPr>
      <w:tabs>
        <w:tab w:val="left" w:pos="1152"/>
        <w:tab w:val="left" w:pos="1291"/>
      </w:tabs>
      <w:ind w:left="567" w:hanging="567"/>
    </w:pPr>
    <w:rPr>
      <w:b/>
      <w:bCs/>
      <w:sz w:val="24"/>
      <w:szCs w:val="24"/>
    </w:rPr>
  </w:style>
  <w:style w:type="paragraph" w:customStyle="1" w:styleId="S1">
    <w:name w:val="S1"/>
    <w:uiPriority w:val="99"/>
    <w:semiHidden/>
    <w:rsid w:val="007730C9"/>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30C9"/>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30C9"/>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30C9"/>
    <w:pPr>
      <w:spacing w:line="240" w:lineRule="exact"/>
      <w:ind w:firstLine="1134"/>
      <w:jc w:val="both"/>
    </w:pPr>
    <w:rPr>
      <w:i/>
      <w:iCs/>
      <w:sz w:val="24"/>
      <w:szCs w:val="24"/>
    </w:rPr>
  </w:style>
  <w:style w:type="paragraph" w:customStyle="1" w:styleId="AV">
    <w:name w:val="AV"/>
    <w:uiPriority w:val="99"/>
    <w:semiHidden/>
    <w:rsid w:val="007730C9"/>
    <w:pPr>
      <w:spacing w:line="240" w:lineRule="exact"/>
      <w:ind w:firstLine="1134"/>
      <w:jc w:val="both"/>
    </w:pPr>
    <w:rPr>
      <w:sz w:val="24"/>
      <w:szCs w:val="24"/>
    </w:rPr>
  </w:style>
  <w:style w:type="paragraph" w:customStyle="1" w:styleId="F1">
    <w:name w:val="F1"/>
    <w:uiPriority w:val="99"/>
    <w:semiHidden/>
    <w:rsid w:val="007730C9"/>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30C9"/>
    <w:pPr>
      <w:tabs>
        <w:tab w:val="left" w:pos="1435"/>
      </w:tabs>
      <w:spacing w:line="240" w:lineRule="exact"/>
      <w:ind w:left="1435" w:hanging="227"/>
      <w:jc w:val="both"/>
    </w:pPr>
    <w:rPr>
      <w:sz w:val="24"/>
      <w:szCs w:val="24"/>
    </w:rPr>
  </w:style>
  <w:style w:type="paragraph" w:customStyle="1" w:styleId="ON">
    <w:name w:val="ON"/>
    <w:uiPriority w:val="99"/>
    <w:semiHidden/>
    <w:rsid w:val="007730C9"/>
    <w:pPr>
      <w:tabs>
        <w:tab w:val="left" w:pos="432"/>
      </w:tabs>
      <w:spacing w:line="240" w:lineRule="exact"/>
      <w:ind w:left="431" w:hanging="431"/>
      <w:jc w:val="both"/>
    </w:pPr>
  </w:style>
  <w:style w:type="paragraph" w:customStyle="1" w:styleId="C1">
    <w:name w:val="C1"/>
    <w:uiPriority w:val="99"/>
    <w:semiHidden/>
    <w:rsid w:val="007730C9"/>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30C9"/>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30C9"/>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30C9"/>
    <w:pPr>
      <w:spacing w:line="240" w:lineRule="exact"/>
      <w:ind w:left="1418" w:hanging="284"/>
    </w:pPr>
    <w:rPr>
      <w:rFonts w:ascii="ZapfDingbats" w:hAnsi="ZapfDingbats" w:cs="ZapfDingbats"/>
    </w:rPr>
  </w:style>
  <w:style w:type="paragraph" w:customStyle="1" w:styleId="C3">
    <w:name w:val="C3"/>
    <w:uiPriority w:val="99"/>
    <w:semiHidden/>
    <w:rsid w:val="007730C9"/>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30C9"/>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30C9"/>
    <w:pPr>
      <w:tabs>
        <w:tab w:val="left" w:pos="576"/>
      </w:tabs>
      <w:spacing w:line="240" w:lineRule="exact"/>
      <w:ind w:left="576" w:hanging="145"/>
      <w:jc w:val="both"/>
    </w:pPr>
    <w:rPr>
      <w:i/>
      <w:iCs/>
      <w:sz w:val="18"/>
      <w:szCs w:val="18"/>
    </w:rPr>
  </w:style>
  <w:style w:type="paragraph" w:customStyle="1" w:styleId="OO">
    <w:name w:val="OO"/>
    <w:uiPriority w:val="99"/>
    <w:semiHidden/>
    <w:rsid w:val="007730C9"/>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30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zh-CN"/>
    </w:rPr>
  </w:style>
  <w:style w:type="paragraph" w:customStyle="1" w:styleId="retrait">
    <w:name w:val="retrait"/>
    <w:basedOn w:val="Normal"/>
    <w:uiPriority w:val="99"/>
    <w:semiHidden/>
    <w:rsid w:val="007730C9"/>
    <w:pPr>
      <w:ind w:left="851" w:hanging="284"/>
      <w:jc w:val="both"/>
    </w:pPr>
    <w:rPr>
      <w:szCs w:val="24"/>
      <w:lang w:val="zh-CN"/>
    </w:rPr>
  </w:style>
  <w:style w:type="paragraph" w:customStyle="1" w:styleId="BEN">
    <w:name w:val="BEN"/>
    <w:basedOn w:val="Normal"/>
    <w:uiPriority w:val="99"/>
    <w:semiHidden/>
    <w:rsid w:val="007730C9"/>
    <w:pPr>
      <w:jc w:val="both"/>
    </w:pPr>
    <w:rPr>
      <w:szCs w:val="24"/>
      <w:lang w:val="zh-CN"/>
    </w:rPr>
  </w:style>
  <w:style w:type="paragraph" w:customStyle="1" w:styleId="GT">
    <w:name w:val="GT"/>
    <w:uiPriority w:val="99"/>
    <w:semiHidden/>
    <w:rsid w:val="007730C9"/>
    <w:pPr>
      <w:spacing w:line="240" w:lineRule="exact"/>
      <w:jc w:val="center"/>
    </w:pPr>
    <w:rPr>
      <w:rFonts w:ascii="Arial" w:hAnsi="Arial" w:cs="Arial"/>
      <w:b/>
      <w:bCs/>
      <w:sz w:val="28"/>
      <w:szCs w:val="28"/>
    </w:rPr>
  </w:style>
  <w:style w:type="paragraph" w:customStyle="1" w:styleId="HO">
    <w:name w:val="HO"/>
    <w:basedOn w:val="Normal"/>
    <w:uiPriority w:val="99"/>
    <w:semiHidden/>
    <w:rsid w:val="007730C9"/>
    <w:rPr>
      <w:rFonts w:ascii="Helvetica-Narrow" w:hAnsi="Helvetica-Narrow" w:cs="Helvetica-Narrow"/>
      <w:sz w:val="22"/>
      <w:szCs w:val="22"/>
      <w:lang w:val="zh-CN"/>
    </w:rPr>
  </w:style>
  <w:style w:type="paragraph" w:customStyle="1" w:styleId="par2">
    <w:name w:val="par2"/>
    <w:basedOn w:val="Normal"/>
    <w:uiPriority w:val="99"/>
    <w:semiHidden/>
    <w:rsid w:val="007730C9"/>
    <w:pPr>
      <w:tabs>
        <w:tab w:val="left" w:pos="851"/>
      </w:tabs>
      <w:spacing w:after="120"/>
      <w:jc w:val="both"/>
    </w:pPr>
    <w:rPr>
      <w:szCs w:val="24"/>
      <w:lang w:val="zh-CN"/>
    </w:rPr>
  </w:style>
  <w:style w:type="paragraph" w:customStyle="1" w:styleId="TIT">
    <w:name w:val="TIT"/>
    <w:basedOn w:val="Normal"/>
    <w:next w:val="Normal"/>
    <w:uiPriority w:val="99"/>
    <w:semiHidden/>
    <w:rsid w:val="007730C9"/>
    <w:pPr>
      <w:spacing w:before="240" w:after="240"/>
      <w:jc w:val="center"/>
    </w:pPr>
    <w:rPr>
      <w:b/>
      <w:bCs/>
      <w:szCs w:val="24"/>
      <w:lang w:val="zh-CN"/>
    </w:rPr>
  </w:style>
  <w:style w:type="paragraph" w:customStyle="1" w:styleId="xl26">
    <w:name w:val="xl26"/>
    <w:basedOn w:val="Normal"/>
    <w:uiPriority w:val="99"/>
    <w:semiHidden/>
    <w:rsid w:val="007730C9"/>
    <w:pPr>
      <w:pBdr>
        <w:left w:val="single" w:sz="4" w:space="0" w:color="auto"/>
      </w:pBdr>
      <w:spacing w:before="100" w:beforeAutospacing="1" w:after="100" w:afterAutospacing="1"/>
      <w:jc w:val="center"/>
    </w:pPr>
    <w:rPr>
      <w:rFonts w:ascii="Arial" w:hAnsi="Arial" w:cs="Arial"/>
      <w:b/>
      <w:bCs/>
      <w:szCs w:val="24"/>
      <w:lang w:val="zh-CN"/>
    </w:rPr>
  </w:style>
  <w:style w:type="paragraph" w:customStyle="1" w:styleId="xl27">
    <w:name w:val="xl27"/>
    <w:basedOn w:val="Normal"/>
    <w:uiPriority w:val="99"/>
    <w:semiHidden/>
    <w:rsid w:val="007730C9"/>
    <w:pPr>
      <w:spacing w:before="100" w:beforeAutospacing="1" w:after="100" w:afterAutospacing="1"/>
      <w:jc w:val="center"/>
    </w:pPr>
    <w:rPr>
      <w:szCs w:val="24"/>
      <w:lang w:val="zh-CN"/>
    </w:rPr>
  </w:style>
  <w:style w:type="paragraph" w:customStyle="1" w:styleId="BlockText1">
    <w:name w:val="Block Text1"/>
    <w:basedOn w:val="Normal"/>
    <w:uiPriority w:val="99"/>
    <w:semiHidden/>
    <w:rsid w:val="007730C9"/>
    <w:pPr>
      <w:widowControl w:val="0"/>
      <w:ind w:left="5664" w:right="-286"/>
    </w:pPr>
    <w:rPr>
      <w:b/>
      <w:sz w:val="22"/>
      <w:lang w:val="fr-CA"/>
    </w:rPr>
  </w:style>
  <w:style w:type="paragraph" w:customStyle="1" w:styleId="siliacII">
    <w:name w:val="siliac II"/>
    <w:basedOn w:val="Normal"/>
    <w:uiPriority w:val="99"/>
    <w:semiHidden/>
    <w:rsid w:val="007730C9"/>
    <w:pPr>
      <w:spacing w:before="100" w:beforeAutospacing="1" w:after="120" w:line="300" w:lineRule="exact"/>
      <w:ind w:left="284"/>
      <w:outlineLvl w:val="2"/>
    </w:pPr>
    <w:rPr>
      <w:rFonts w:ascii="Arial" w:hAnsi="Arial"/>
      <w:b/>
      <w:szCs w:val="24"/>
      <w:lang w:val="zh-CN"/>
    </w:rPr>
  </w:style>
  <w:style w:type="paragraph" w:customStyle="1" w:styleId="corpsdetexte0">
    <w:name w:val="corps de texte"/>
    <w:basedOn w:val="Normal"/>
    <w:uiPriority w:val="99"/>
    <w:semiHidden/>
    <w:rsid w:val="007730C9"/>
    <w:pPr>
      <w:spacing w:after="160" w:line="300" w:lineRule="exact"/>
      <w:jc w:val="both"/>
    </w:pPr>
    <w:rPr>
      <w:szCs w:val="24"/>
      <w:lang w:val="zh-CN"/>
    </w:rPr>
  </w:style>
  <w:style w:type="paragraph" w:customStyle="1" w:styleId="Adressedelexpditeur">
    <w:name w:val="Adresse de l’expéditeur"/>
    <w:basedOn w:val="Normal"/>
    <w:uiPriority w:val="99"/>
    <w:semiHidden/>
    <w:rsid w:val="007730C9"/>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30C9"/>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30C9"/>
    <w:pPr>
      <w:numPr>
        <w:numId w:val="9"/>
      </w:numPr>
      <w:tabs>
        <w:tab w:val="left" w:pos="360"/>
      </w:tabs>
      <w:spacing w:after="60"/>
      <w:ind w:left="0" w:firstLine="0"/>
    </w:pPr>
    <w:rPr>
      <w:rFonts w:asciiTheme="minorHAnsi" w:eastAsiaTheme="minorHAnsi" w:hAnsiTheme="minorHAnsi" w:cstheme="minorBidi"/>
      <w:sz w:val="22"/>
      <w:szCs w:val="24"/>
      <w:lang w:val="zh-CN"/>
    </w:rPr>
  </w:style>
  <w:style w:type="paragraph" w:customStyle="1" w:styleId="tit1">
    <w:name w:val="tit1"/>
    <w:basedOn w:val="Normal"/>
    <w:uiPriority w:val="99"/>
    <w:semiHidden/>
    <w:rsid w:val="007730C9"/>
    <w:pPr>
      <w:spacing w:before="120" w:after="120"/>
      <w:jc w:val="both"/>
    </w:pPr>
    <w:rPr>
      <w:rFonts w:eastAsia="MS Mincho"/>
      <w:b/>
    </w:rPr>
  </w:style>
  <w:style w:type="character" w:customStyle="1" w:styleId="Style16Car">
    <w:name w:val="Style16 Car"/>
    <w:link w:val="Style16"/>
    <w:semiHidden/>
    <w:locked/>
    <w:rsid w:val="007730C9"/>
    <w:rPr>
      <w:rFonts w:ascii="Tahoma" w:hAnsi="Tahoma" w:cs="Tahoma"/>
      <w:b/>
      <w:sz w:val="24"/>
      <w:szCs w:val="24"/>
    </w:rPr>
  </w:style>
  <w:style w:type="paragraph" w:customStyle="1" w:styleId="Style16">
    <w:name w:val="Style16"/>
    <w:basedOn w:val="Normal"/>
    <w:link w:val="Style16Car"/>
    <w:semiHidden/>
    <w:qFormat/>
    <w:rsid w:val="007730C9"/>
    <w:pPr>
      <w:widowControl w:val="0"/>
      <w:numPr>
        <w:ilvl w:val="1"/>
        <w:numId w:val="10"/>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30C9"/>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30C9"/>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30C9"/>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30C9"/>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30C9"/>
    <w:rPr>
      <w:rFonts w:ascii="Segoe UI" w:eastAsia="Times New Roman" w:hAnsi="Segoe UI" w:cs="Segoe UI" w:hint="default"/>
      <w:sz w:val="18"/>
      <w:szCs w:val="18"/>
      <w:lang w:eastAsia="fr-FR"/>
    </w:rPr>
  </w:style>
  <w:style w:type="character" w:customStyle="1" w:styleId="longtext">
    <w:name w:val="long_text"/>
    <w:basedOn w:val="Policepardfaut"/>
    <w:rsid w:val="007730C9"/>
  </w:style>
  <w:style w:type="character" w:customStyle="1" w:styleId="FontStyle128">
    <w:name w:val="Font Style128"/>
    <w:uiPriority w:val="99"/>
    <w:rsid w:val="007730C9"/>
    <w:rPr>
      <w:rFonts w:ascii="Times New Roman" w:hAnsi="Times New Roman" w:cs="Times New Roman" w:hint="default"/>
      <w:spacing w:val="20"/>
      <w:sz w:val="18"/>
      <w:szCs w:val="18"/>
    </w:rPr>
  </w:style>
  <w:style w:type="table" w:customStyle="1" w:styleId="TableNormal11">
    <w:name w:val="Table Normal11"/>
    <w:uiPriority w:val="2"/>
    <w:semiHidden/>
    <w:unhideWhenUsed/>
    <w:qFormat/>
    <w:rsid w:val="007730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rsid w:val="007730C9"/>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30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2">
    <w:name w:val="Table Normal2"/>
    <w:uiPriority w:val="2"/>
    <w:semiHidden/>
    <w:unhideWhenUsed/>
    <w:qFormat/>
    <w:rsid w:val="007730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Partie">
    <w:name w:val="Partie"/>
    <w:basedOn w:val="Titre2"/>
    <w:next w:val="Corpsdetexte"/>
    <w:qFormat/>
    <w:rsid w:val="007730C9"/>
    <w:pPr>
      <w:numPr>
        <w:ilvl w:val="1"/>
        <w:numId w:val="11"/>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30C9"/>
    <w:pPr>
      <w:numPr>
        <w:ilvl w:val="3"/>
        <w:numId w:val="1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30C9"/>
    <w:pPr>
      <w:numPr>
        <w:numId w:val="12"/>
      </w:numPr>
      <w:spacing w:before="60" w:line="276" w:lineRule="auto"/>
      <w:jc w:val="both"/>
    </w:pPr>
    <w:rPr>
      <w:rFonts w:ascii="Arial Narrow" w:hAnsi="Arial Narrow"/>
      <w:szCs w:val="24"/>
    </w:rPr>
  </w:style>
  <w:style w:type="paragraph" w:customStyle="1" w:styleId="SousArt1">
    <w:name w:val="SousArt1"/>
    <w:basedOn w:val="Article"/>
    <w:qFormat/>
    <w:rsid w:val="007730C9"/>
    <w:pPr>
      <w:numPr>
        <w:ilvl w:val="4"/>
      </w:numPr>
      <w:outlineLvl w:val="4"/>
    </w:pPr>
  </w:style>
  <w:style w:type="paragraph" w:customStyle="1" w:styleId="SousArt2">
    <w:name w:val="SousArt2"/>
    <w:basedOn w:val="Article"/>
    <w:qFormat/>
    <w:rsid w:val="007730C9"/>
    <w:pPr>
      <w:numPr>
        <w:ilvl w:val="5"/>
      </w:numPr>
      <w:outlineLvl w:val="5"/>
    </w:pPr>
    <w:rPr>
      <w:b w:val="0"/>
      <w:smallCaps w:val="0"/>
    </w:rPr>
  </w:style>
  <w:style w:type="paragraph" w:customStyle="1" w:styleId="Chapitre">
    <w:name w:val="Chapitre"/>
    <w:basedOn w:val="Article"/>
    <w:link w:val="ChapitreCar"/>
    <w:qFormat/>
    <w:rsid w:val="007730C9"/>
    <w:pPr>
      <w:numPr>
        <w:ilvl w:val="2"/>
      </w:numPr>
      <w:spacing w:before="180"/>
      <w:outlineLvl w:val="2"/>
    </w:pPr>
    <w:rPr>
      <w:rFonts w:cs="Times New Roman"/>
      <w:sz w:val="28"/>
    </w:rPr>
  </w:style>
  <w:style w:type="paragraph" w:customStyle="1" w:styleId="Liste1">
    <w:name w:val="Liste1"/>
    <w:basedOn w:val="Tiret1"/>
    <w:link w:val="Liste1Car"/>
    <w:qFormat/>
    <w:rsid w:val="007730C9"/>
    <w:pPr>
      <w:spacing w:before="0"/>
      <w:contextualSpacing/>
    </w:pPr>
  </w:style>
  <w:style w:type="character" w:customStyle="1" w:styleId="Liste1Car">
    <w:name w:val="Liste1 Car"/>
    <w:link w:val="Liste1"/>
    <w:rsid w:val="007730C9"/>
    <w:rPr>
      <w:rFonts w:ascii="Arial Narrow" w:hAnsi="Arial Narrow"/>
      <w:sz w:val="24"/>
      <w:szCs w:val="24"/>
    </w:rPr>
  </w:style>
  <w:style w:type="paragraph" w:customStyle="1" w:styleId="Dao1">
    <w:name w:val="Dao1"/>
    <w:basedOn w:val="Paragraphedeliste"/>
    <w:qFormat/>
    <w:rsid w:val="007730C9"/>
    <w:pPr>
      <w:numPr>
        <w:numId w:val="13"/>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30C9"/>
    <w:pPr>
      <w:numPr>
        <w:ilvl w:val="1"/>
      </w:numPr>
      <w:tabs>
        <w:tab w:val="left" w:pos="360"/>
      </w:tabs>
      <w:outlineLvl w:val="1"/>
    </w:pPr>
  </w:style>
  <w:style w:type="paragraph" w:customStyle="1" w:styleId="Dao6">
    <w:name w:val="Dao6"/>
    <w:basedOn w:val="Dao1"/>
    <w:qFormat/>
    <w:rsid w:val="007730C9"/>
    <w:pPr>
      <w:numPr>
        <w:ilvl w:val="5"/>
      </w:numPr>
      <w:spacing w:before="180" w:after="0"/>
      <w:contextualSpacing w:val="0"/>
      <w:jc w:val="both"/>
      <w:outlineLvl w:val="5"/>
    </w:pPr>
    <w:rPr>
      <w:sz w:val="24"/>
    </w:rPr>
  </w:style>
  <w:style w:type="paragraph" w:customStyle="1" w:styleId="Dao4">
    <w:name w:val="Dao4"/>
    <w:basedOn w:val="Dao6"/>
    <w:qFormat/>
    <w:rsid w:val="007730C9"/>
    <w:pPr>
      <w:numPr>
        <w:ilvl w:val="3"/>
      </w:numPr>
      <w:outlineLvl w:val="3"/>
    </w:pPr>
    <w:rPr>
      <w:caps/>
      <w:sz w:val="28"/>
    </w:rPr>
  </w:style>
  <w:style w:type="paragraph" w:customStyle="1" w:styleId="Dao5">
    <w:name w:val="Dao5"/>
    <w:basedOn w:val="Dao4"/>
    <w:link w:val="Dao5Car"/>
    <w:qFormat/>
    <w:rsid w:val="007730C9"/>
    <w:pPr>
      <w:numPr>
        <w:ilvl w:val="4"/>
      </w:numPr>
      <w:outlineLvl w:val="4"/>
    </w:pPr>
    <w:rPr>
      <w:i/>
      <w:caps w:val="0"/>
      <w:sz w:val="24"/>
    </w:rPr>
  </w:style>
  <w:style w:type="paragraph" w:customStyle="1" w:styleId="Dao7">
    <w:name w:val="Dao7"/>
    <w:basedOn w:val="Dao6"/>
    <w:link w:val="Dao7Car"/>
    <w:qFormat/>
    <w:rsid w:val="007730C9"/>
    <w:pPr>
      <w:numPr>
        <w:ilvl w:val="6"/>
      </w:numPr>
      <w:outlineLvl w:val="6"/>
    </w:pPr>
    <w:rPr>
      <w:b w:val="0"/>
    </w:rPr>
  </w:style>
  <w:style w:type="character" w:customStyle="1" w:styleId="Dao5Car">
    <w:name w:val="Dao5 Car"/>
    <w:link w:val="Dao5"/>
    <w:rsid w:val="007730C9"/>
    <w:rPr>
      <w:rFonts w:ascii="Calibri" w:eastAsia="Calibri" w:hAnsi="Calibri"/>
      <w:b/>
      <w:i/>
      <w:sz w:val="24"/>
      <w:szCs w:val="24"/>
      <w:lang w:eastAsia="en-US"/>
    </w:rPr>
  </w:style>
  <w:style w:type="paragraph" w:customStyle="1" w:styleId="Dao8">
    <w:name w:val="Dao8"/>
    <w:basedOn w:val="Dao7"/>
    <w:qFormat/>
    <w:rsid w:val="007730C9"/>
    <w:pPr>
      <w:numPr>
        <w:ilvl w:val="7"/>
      </w:numPr>
      <w:tabs>
        <w:tab w:val="left" w:pos="360"/>
        <w:tab w:val="left" w:pos="5433"/>
      </w:tabs>
      <w:ind w:left="1800" w:hanging="1440"/>
      <w:contextualSpacing/>
      <w:outlineLvl w:val="7"/>
    </w:pPr>
  </w:style>
  <w:style w:type="paragraph" w:customStyle="1" w:styleId="Dao9">
    <w:name w:val="Dao9"/>
    <w:basedOn w:val="Dao8"/>
    <w:qFormat/>
    <w:rsid w:val="007730C9"/>
    <w:pPr>
      <w:numPr>
        <w:ilvl w:val="8"/>
      </w:numPr>
      <w:tabs>
        <w:tab w:val="left" w:pos="6153"/>
      </w:tabs>
      <w:spacing w:line="240" w:lineRule="auto"/>
      <w:ind w:left="2160" w:hanging="1800"/>
      <w:outlineLvl w:val="8"/>
    </w:pPr>
  </w:style>
  <w:style w:type="character" w:customStyle="1" w:styleId="Dao7Car">
    <w:name w:val="Dao7 Car"/>
    <w:link w:val="Dao7"/>
    <w:rsid w:val="007730C9"/>
    <w:rPr>
      <w:rFonts w:ascii="Calibri" w:eastAsia="Calibri" w:hAnsi="Calibri"/>
      <w:sz w:val="24"/>
      <w:szCs w:val="24"/>
      <w:lang w:eastAsia="en-US"/>
    </w:rPr>
  </w:style>
  <w:style w:type="paragraph" w:customStyle="1" w:styleId="Tableau1">
    <w:name w:val="Tableau1"/>
    <w:basedOn w:val="Normal"/>
    <w:link w:val="Tableau1Car"/>
    <w:qFormat/>
    <w:rsid w:val="007730C9"/>
    <w:pPr>
      <w:ind w:left="-113" w:right="-113"/>
      <w:contextualSpacing/>
      <w:jc w:val="center"/>
    </w:pPr>
    <w:rPr>
      <w:rFonts w:ascii="Arial Narrow" w:eastAsia="Arial Unicode MS" w:hAnsi="Arial Narrow"/>
      <w:b/>
      <w:sz w:val="20"/>
      <w:szCs w:val="22"/>
      <w:lang w:val="zh-CN"/>
    </w:rPr>
  </w:style>
  <w:style w:type="character" w:customStyle="1" w:styleId="Tableau1Car">
    <w:name w:val="Tableau1 Car"/>
    <w:link w:val="Tableau1"/>
    <w:rsid w:val="007730C9"/>
    <w:rPr>
      <w:rFonts w:ascii="Arial Narrow" w:eastAsia="Arial Unicode MS" w:hAnsi="Arial Narrow"/>
      <w:b/>
      <w:szCs w:val="22"/>
      <w:lang w:val="zh-CN"/>
    </w:rPr>
  </w:style>
  <w:style w:type="paragraph" w:customStyle="1" w:styleId="Tableau0">
    <w:name w:val="Tableau0"/>
    <w:basedOn w:val="Tableau1"/>
    <w:qFormat/>
    <w:rsid w:val="007730C9"/>
    <w:pPr>
      <w:ind w:left="-57" w:right="-57"/>
      <w:jc w:val="left"/>
    </w:pPr>
  </w:style>
  <w:style w:type="character" w:customStyle="1" w:styleId="ChapitreCar">
    <w:name w:val="Chapitre Car"/>
    <w:link w:val="Chapitre"/>
    <w:rsid w:val="007730C9"/>
    <w:rPr>
      <w:rFonts w:ascii="Arial Narrow" w:hAnsi="Arial Narrow"/>
      <w:b/>
      <w:bCs/>
      <w:i/>
      <w:smallCaps/>
      <w:sz w:val="28"/>
      <w:szCs w:val="26"/>
      <w:lang w:val="en-US"/>
    </w:rPr>
  </w:style>
  <w:style w:type="paragraph" w:customStyle="1" w:styleId="Tableau2">
    <w:name w:val="Tableau2"/>
    <w:basedOn w:val="Tableau1"/>
    <w:link w:val="Tableau2Car"/>
    <w:qFormat/>
    <w:rsid w:val="007730C9"/>
    <w:pPr>
      <w:spacing w:line="60" w:lineRule="atLeast"/>
      <w:ind w:left="-57" w:right="-57"/>
    </w:pPr>
  </w:style>
  <w:style w:type="character" w:customStyle="1" w:styleId="Tableau2Car">
    <w:name w:val="Tableau2 Car"/>
    <w:link w:val="Tableau2"/>
    <w:rsid w:val="007730C9"/>
    <w:rPr>
      <w:rFonts w:ascii="Arial Narrow" w:eastAsia="Arial Unicode MS" w:hAnsi="Arial Narrow"/>
      <w:b/>
      <w:szCs w:val="22"/>
      <w:lang w:val="zh-CN"/>
    </w:rPr>
  </w:style>
  <w:style w:type="character" w:customStyle="1" w:styleId="ParagraphedelisteCar1">
    <w:name w:val="Paragraphe de liste Car1"/>
    <w:aliases w:val="Citation List Car,본문(내용) Car,List Paragraph (numbered (a)) Car,Colorful List - Accent 11 Car,Colorful List - Accent 11CxSpLast Car,List Paragraph (numbered (a))CxSpLast Car,List Paragraph (numbered (a))CxSpLastCxSpLast Car"/>
    <w:basedOn w:val="Policepardfaut"/>
    <w:uiPriority w:val="34"/>
    <w:qFormat/>
    <w:locked/>
    <w:rsid w:val="0054060A"/>
    <w:rPr>
      <w:sz w:val="24"/>
    </w:rPr>
  </w:style>
</w:styles>
</file>

<file path=word/webSettings.xml><?xml version="1.0" encoding="utf-8"?>
<w:webSettings xmlns:r="http://schemas.openxmlformats.org/officeDocument/2006/relationships" xmlns:w="http://schemas.openxmlformats.org/wordprocessingml/2006/main">
  <w:divs>
    <w:div w:id="941768239">
      <w:bodyDiv w:val="1"/>
      <w:marLeft w:val="0"/>
      <w:marRight w:val="0"/>
      <w:marTop w:val="0"/>
      <w:marBottom w:val="0"/>
      <w:divBdr>
        <w:top w:val="none" w:sz="0" w:space="0" w:color="auto"/>
        <w:left w:val="none" w:sz="0" w:space="0" w:color="auto"/>
        <w:bottom w:val="none" w:sz="0" w:space="0" w:color="auto"/>
        <w:right w:val="none" w:sz="0" w:space="0" w:color="auto"/>
      </w:divBdr>
    </w:div>
    <w:div w:id="977497285">
      <w:bodyDiv w:val="1"/>
      <w:marLeft w:val="0"/>
      <w:marRight w:val="0"/>
      <w:marTop w:val="0"/>
      <w:marBottom w:val="0"/>
      <w:divBdr>
        <w:top w:val="none" w:sz="0" w:space="0" w:color="auto"/>
        <w:left w:val="none" w:sz="0" w:space="0" w:color="auto"/>
        <w:bottom w:val="none" w:sz="0" w:space="0" w:color="auto"/>
        <w:right w:val="none" w:sz="0" w:space="0" w:color="auto"/>
      </w:divBdr>
    </w:div>
    <w:div w:id="1029986229">
      <w:bodyDiv w:val="1"/>
      <w:marLeft w:val="0"/>
      <w:marRight w:val="0"/>
      <w:marTop w:val="0"/>
      <w:marBottom w:val="0"/>
      <w:divBdr>
        <w:top w:val="none" w:sz="0" w:space="0" w:color="auto"/>
        <w:left w:val="none" w:sz="0" w:space="0" w:color="auto"/>
        <w:bottom w:val="none" w:sz="0" w:space="0" w:color="auto"/>
        <w:right w:val="none" w:sz="0" w:space="0" w:color="auto"/>
      </w:divBdr>
    </w:div>
    <w:div w:id="1446384520">
      <w:bodyDiv w:val="1"/>
      <w:marLeft w:val="0"/>
      <w:marRight w:val="0"/>
      <w:marTop w:val="0"/>
      <w:marBottom w:val="0"/>
      <w:divBdr>
        <w:top w:val="none" w:sz="0" w:space="0" w:color="auto"/>
        <w:left w:val="none" w:sz="0" w:space="0" w:color="auto"/>
        <w:bottom w:val="none" w:sz="0" w:space="0" w:color="auto"/>
        <w:right w:val="none" w:sz="0" w:space="0" w:color="auto"/>
      </w:divBdr>
    </w:div>
    <w:div w:id="1941595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worldbank.org/debarr." TargetMode="External"/><Relationship Id="rId26" Type="http://schemas.openxmlformats.org/officeDocument/2006/relationships/header" Target="header6.xml"/><Relationship Id="rId39"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image" Target="media/image10.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image" Target="media/image9.png"/><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image" Target="media/image5.png"/><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8.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7.png"/><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7.xml"/><Relationship Id="rId43" Type="http://schemas.openxmlformats.org/officeDocument/2006/relationships/header" Target="header15.xml"/><Relationship Id="rId48"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Exts>
</s:customData>
</file>

<file path=customXml/itemProps1.xml><?xml version="1.0" encoding="utf-8"?>
<ds:datastoreItem xmlns:ds="http://schemas.openxmlformats.org/officeDocument/2006/customXml" ds:itemID="{00903590-0C7A-490F-A889-46E027A0E9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4.xml><?xml version="1.0" encoding="utf-8"?>
<ds:datastoreItem xmlns:ds="http://schemas.openxmlformats.org/officeDocument/2006/customXml" ds:itemID="{CDE4DB73-1C9E-4190-BDE2-BDEF7D439C1F}">
  <ds:schemaRefs>
    <ds:schemaRef ds:uri="http://schemas.openxmlformats.org/officeDocument/2006/bibliography"/>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100</Pages>
  <Words>35498</Words>
  <Characters>195239</Characters>
  <Application>Microsoft Office Word</Application>
  <DocSecurity>0</DocSecurity>
  <Lines>1626</Lines>
  <Paragraphs>460</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230277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djakba denis</cp:lastModifiedBy>
  <cp:revision>13</cp:revision>
  <cp:lastPrinted>2025-08-11T15:35:00Z</cp:lastPrinted>
  <dcterms:created xsi:type="dcterms:W3CDTF">2026-09-28T19:17:00Z</dcterms:created>
  <dcterms:modified xsi:type="dcterms:W3CDTF">2026-10-12T12:57:00Z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TemplateDocerSaveRecord">
    <vt:lpwstr>eyJoZGlkIjoiMDc3NjllMjAwZGM3NTE2YjE3OWNkYmY0ZTdhMmY0YmUifQ==</vt:lpwstr>
  </property>
  <property fmtid="{D5CDD505-2E9C-101B-9397-08002B2CF9AE}" pid="4" name="KSOProductBuildVer">
    <vt:lpwstr>1036-12.1.0.28485</vt:lpwstr>
  </property>
  <property fmtid="{D5CDD505-2E9C-101B-9397-08002B2CF9AE}" pid="5" name="ICV">
    <vt:lpwstr>21BCE5F4B8C54F19A41CBE227664C322_12</vt:lpwstr>
  </property>
</Properties>
</file>